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A549" w14:textId="77777777" w:rsidR="00D327FE" w:rsidRPr="00941A17" w:rsidRDefault="00D327FE" w:rsidP="00941A17">
      <w:pPr>
        <w:pStyle w:val="Heading1"/>
        <w:jc w:val="center"/>
        <w:rPr>
          <w:b/>
          <w:bCs/>
        </w:rPr>
      </w:pPr>
      <w:r>
        <w:rPr>
          <w:b/>
        </w:rPr>
        <w:t>POLITIQUE DE TRAITEMENT DES PLAINTES</w:t>
      </w:r>
    </w:p>
    <w:p w14:paraId="7809A8EC" w14:textId="77777777" w:rsidR="0007470C" w:rsidRDefault="00827EF3" w:rsidP="000D7352">
      <w:pPr>
        <w:pStyle w:val="Heading1"/>
      </w:pPr>
      <w:r>
        <w:rPr>
          <w:noProof/>
        </w:rPr>
        <w:drawing>
          <wp:anchor distT="0" distB="0" distL="114300" distR="114300" simplePos="0" relativeHeight="251657728" behindDoc="0" locked="0" layoutInCell="1" allowOverlap="1" wp14:anchorId="2E257B90" wp14:editId="6F0213B5">
            <wp:simplePos x="0" y="0"/>
            <wp:positionH relativeFrom="column">
              <wp:posOffset>5848350</wp:posOffset>
            </wp:positionH>
            <wp:positionV relativeFrom="paragraph">
              <wp:posOffset>9582150</wp:posOffset>
            </wp:positionV>
            <wp:extent cx="1209675" cy="381000"/>
            <wp:effectExtent l="0" t="0" r="0" b="0"/>
            <wp:wrapNone/>
            <wp:docPr id="5" name="Picture 3" descr="Red_tag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_tagline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381000"/>
                    </a:xfrm>
                    <a:prstGeom prst="rect">
                      <a:avLst/>
                    </a:prstGeom>
                    <a:noFill/>
                  </pic:spPr>
                </pic:pic>
              </a:graphicData>
            </a:graphic>
            <wp14:sizeRelH relativeFrom="page">
              <wp14:pctWidth>0</wp14:pctWidth>
            </wp14:sizeRelH>
            <wp14:sizeRelV relativeFrom="page">
              <wp14:pctHeight>0</wp14:pctHeight>
            </wp14:sizeRelV>
          </wp:anchor>
        </w:drawing>
      </w:r>
      <w:r>
        <w:t>Objet de la politique</w:t>
      </w:r>
    </w:p>
    <w:p w14:paraId="25A269E9" w14:textId="77777777" w:rsidR="000D7352" w:rsidRPr="00241ADA" w:rsidRDefault="000D7352" w:rsidP="00941A17">
      <w:pPr>
        <w:jc w:val="both"/>
      </w:pPr>
    </w:p>
    <w:p w14:paraId="62C5D301" w14:textId="6CF2CBC5" w:rsidR="00004CEA" w:rsidRDefault="00004CEA" w:rsidP="00941A17">
      <w:pPr>
        <w:jc w:val="both"/>
      </w:pPr>
      <w:r>
        <w:t>Ce document décrit le processus de traitement des plaintes au sein d’Allianz Global Assistance Canada (ci-après «</w:t>
      </w:r>
      <w:r w:rsidR="00046CB3">
        <w:t> </w:t>
      </w:r>
      <w:r>
        <w:t>Allianz</w:t>
      </w:r>
      <w:r w:rsidR="00046CB3">
        <w:t> </w:t>
      </w:r>
      <w:r>
        <w:t xml:space="preserve">»). L’objectif principal de ce document est de garantir que la direction et le personnel prennent les mesures appropriées pour traiter efficacement les plaintes et mettre en œuvre des mesures correctives si nécessaire, tout en préservant la réputation d’Allianz en tant que fournisseur de services de premier plan. </w:t>
      </w:r>
    </w:p>
    <w:p w14:paraId="5A3CB284" w14:textId="77777777" w:rsidR="00004CEA" w:rsidRPr="000D7352" w:rsidRDefault="00004CEA" w:rsidP="00941A17">
      <w:pPr>
        <w:jc w:val="both"/>
      </w:pPr>
      <w:r>
        <w:t xml:space="preserve">L’enregistrement et l’examen des plaintes sont essentiels aux opérations quotidiennes. En traitant les plaintes, nous pouvons améliorer nos processus au profit de tous les clients, tant internes qu’externes. </w:t>
      </w:r>
    </w:p>
    <w:p w14:paraId="65995408" w14:textId="029DD225" w:rsidR="000D7352" w:rsidRDefault="000D7352" w:rsidP="00941A17">
      <w:pPr>
        <w:jc w:val="both"/>
      </w:pPr>
      <w:r>
        <w:t>L’objectif de la Politique de traitement des plaintes (la «</w:t>
      </w:r>
      <w:r w:rsidR="00046CB3">
        <w:t> </w:t>
      </w:r>
      <w:r>
        <w:t>Politique</w:t>
      </w:r>
      <w:r w:rsidR="00046CB3">
        <w:t> </w:t>
      </w:r>
      <w:r>
        <w:t xml:space="preserve">») est d’assurer un traitement juste et gratuit des plaintes. La politique décrira le processus et les responsabilités d’Allianz en matière de réception des plaintes, d’accusé de réception des plaintes, de création de dossiers de plaintes et d’envoi de dossiers à l’AMF sur demande. </w:t>
      </w:r>
    </w:p>
    <w:p w14:paraId="4639AE31" w14:textId="63A56ACE" w:rsidR="000D7352" w:rsidRDefault="000D7352" w:rsidP="00941A17">
      <w:pPr>
        <w:pStyle w:val="Heading1"/>
        <w:numPr>
          <w:ilvl w:val="0"/>
          <w:numId w:val="5"/>
        </w:numPr>
        <w:jc w:val="both"/>
      </w:pPr>
      <w:r>
        <w:t>Définition d</w:t>
      </w:r>
      <w:r w:rsidR="00046CB3">
        <w:t>’</w:t>
      </w:r>
      <w:r>
        <w:t>une plainte</w:t>
      </w:r>
    </w:p>
    <w:p w14:paraId="2DDC6E3C" w14:textId="77777777" w:rsidR="000D7352" w:rsidRPr="000D7352" w:rsidRDefault="000D7352" w:rsidP="00941A17">
      <w:pPr>
        <w:jc w:val="both"/>
        <w:rPr>
          <w:lang w:val="en-CA"/>
        </w:rPr>
      </w:pPr>
    </w:p>
    <w:p w14:paraId="7C7DC4DE" w14:textId="7D51AE3A" w:rsidR="000D7352" w:rsidRDefault="000D7352" w:rsidP="00941A17">
      <w:pPr>
        <w:jc w:val="both"/>
      </w:pPr>
      <w:r>
        <w:t xml:space="preserve">Une plainte </w:t>
      </w:r>
      <w:r w:rsidR="00046CB3">
        <w:t>est soumise relativement à l’un des problèmes suivants qui persistent</w:t>
      </w:r>
      <w:r>
        <w:t xml:space="preserve"> après avoir été traité</w:t>
      </w:r>
      <w:r w:rsidR="00046CB3">
        <w:t>s</w:t>
      </w:r>
      <w:r>
        <w:t xml:space="preserve"> au niveau opérationnel</w:t>
      </w:r>
      <w:r w:rsidR="00046CB3">
        <w:t> </w:t>
      </w:r>
      <w:r>
        <w:t>:</w:t>
      </w:r>
    </w:p>
    <w:p w14:paraId="7FF66704" w14:textId="6DD0F3D9" w:rsidR="000D7352" w:rsidRDefault="000D7352" w:rsidP="00941A17">
      <w:pPr>
        <w:numPr>
          <w:ilvl w:val="0"/>
          <w:numId w:val="2"/>
        </w:numPr>
        <w:jc w:val="both"/>
      </w:pPr>
      <w:r>
        <w:t>Un reproche concernant l</w:t>
      </w:r>
      <w:r w:rsidR="00046CB3">
        <w:t>’</w:t>
      </w:r>
      <w:r>
        <w:t>organisation</w:t>
      </w:r>
      <w:r w:rsidR="00046CB3">
        <w:t> </w:t>
      </w:r>
      <w:r>
        <w:t>;</w:t>
      </w:r>
    </w:p>
    <w:p w14:paraId="2ADAF3B9" w14:textId="05DF6631" w:rsidR="000D7352" w:rsidRDefault="000D7352" w:rsidP="00941A17">
      <w:pPr>
        <w:numPr>
          <w:ilvl w:val="0"/>
          <w:numId w:val="2"/>
        </w:numPr>
        <w:jc w:val="both"/>
      </w:pPr>
      <w:r>
        <w:t>Identification d</w:t>
      </w:r>
      <w:r w:rsidR="00046CB3">
        <w:t>’</w:t>
      </w:r>
      <w:r>
        <w:t>un préjudice, réel ou potentiel, subi par un consommateur</w:t>
      </w:r>
      <w:r w:rsidR="00046CB3">
        <w:t> </w:t>
      </w:r>
      <w:r>
        <w:t xml:space="preserve">; </w:t>
      </w:r>
      <w:proofErr w:type="gramStart"/>
      <w:r>
        <w:t>ou</w:t>
      </w:r>
      <w:proofErr w:type="gramEnd"/>
    </w:p>
    <w:p w14:paraId="2CC4D002" w14:textId="77777777" w:rsidR="000D7352" w:rsidRDefault="000D7352" w:rsidP="00941A17">
      <w:pPr>
        <w:numPr>
          <w:ilvl w:val="0"/>
          <w:numId w:val="2"/>
        </w:numPr>
        <w:jc w:val="both"/>
      </w:pPr>
      <w:r>
        <w:t>Une demande de mesures correctives.</w:t>
      </w:r>
    </w:p>
    <w:p w14:paraId="156CA15D" w14:textId="77777777" w:rsidR="000D7352" w:rsidRDefault="000D7352" w:rsidP="00941A17">
      <w:pPr>
        <w:jc w:val="both"/>
      </w:pPr>
      <w:r>
        <w:t xml:space="preserve">Une première expression d’insatisfaction ne constitue pas une plainte si elle est résolue au cours des activités commerciales normales. Si le problème n’est pas résolu et que le responsable des plaintes désigné intervient, il devient une plainte. </w:t>
      </w:r>
    </w:p>
    <w:p w14:paraId="03772EF3" w14:textId="77777777" w:rsidR="000D7352" w:rsidRDefault="000D7352" w:rsidP="00941A17">
      <w:pPr>
        <w:jc w:val="both"/>
      </w:pPr>
      <w:r>
        <w:t xml:space="preserve">Les organisations doivent éviter les retards dans le traitement des plaintes. Avec une structure de plainte à plusieurs niveaux, l’insatisfaction est considérée comme une plainte si elle n’est pas résolue après des tentatives raisonnables de règlement. </w:t>
      </w:r>
    </w:p>
    <w:p w14:paraId="0E50E2AB" w14:textId="77777777" w:rsidR="004D04E9" w:rsidRPr="00241ADA" w:rsidRDefault="004D04E9" w:rsidP="00941A17">
      <w:pPr>
        <w:jc w:val="both"/>
      </w:pPr>
    </w:p>
    <w:p w14:paraId="50146B0C" w14:textId="77777777" w:rsidR="004D04E9" w:rsidRPr="00241ADA" w:rsidRDefault="004D04E9" w:rsidP="00941A17">
      <w:pPr>
        <w:jc w:val="both"/>
      </w:pPr>
    </w:p>
    <w:p w14:paraId="3A5B9CA7" w14:textId="77777777" w:rsidR="00A15740" w:rsidRDefault="00A15740" w:rsidP="00D13C17">
      <w:pPr>
        <w:pStyle w:val="Heading1"/>
        <w:numPr>
          <w:ilvl w:val="0"/>
          <w:numId w:val="5"/>
        </w:numPr>
        <w:jc w:val="both"/>
      </w:pPr>
      <w:r>
        <w:t>Déposer une plainte</w:t>
      </w:r>
    </w:p>
    <w:p w14:paraId="67957EB8" w14:textId="77777777" w:rsidR="00DC1282" w:rsidRPr="00DC1282" w:rsidRDefault="00DC1282" w:rsidP="00DC1282">
      <w:pPr>
        <w:rPr>
          <w:lang w:val="en-CA"/>
        </w:rPr>
      </w:pPr>
    </w:p>
    <w:p w14:paraId="6D2B40B1" w14:textId="77777777" w:rsidR="00A15740" w:rsidRDefault="00A15740" w:rsidP="00C15B99">
      <w:pPr>
        <w:jc w:val="both"/>
      </w:pPr>
      <w:r>
        <w:t xml:space="preserve">Les plaignants ont le droit de déposer une plainte verbalement ou par écrit auprès de n’importe quel service d’Allianz. </w:t>
      </w:r>
    </w:p>
    <w:p w14:paraId="2F5DBD10" w14:textId="232E102A" w:rsidR="00D72F88" w:rsidRPr="00A15740" w:rsidRDefault="00D72F88" w:rsidP="00941A17">
      <w:pPr>
        <w:jc w:val="both"/>
      </w:pPr>
      <w:r>
        <w:rPr>
          <w:b/>
        </w:rPr>
        <w:t>Résidents du Québec :</w:t>
      </w:r>
      <w:r>
        <w:t xml:space="preserve"> Les plaignants ont le droit de demander l’aide d’Allianz pour déposer leur plainte. Les plaignants ont le droit de déposer valablement une plainte en utilisant le </w:t>
      </w:r>
      <w:hyperlink r:id="rId9" w:history="1">
        <w:r>
          <w:rPr>
            <w:rStyle w:val="Hyperlink"/>
          </w:rPr>
          <w:t>formulaire de plainte</w:t>
        </w:r>
      </w:hyperlink>
      <w:r>
        <w:t xml:space="preserve"> publié sur le site Web de l</w:t>
      </w:r>
      <w:r w:rsidR="00046CB3">
        <w:t>’</w:t>
      </w:r>
      <w:r>
        <w:t>AMF.</w:t>
      </w:r>
    </w:p>
    <w:p w14:paraId="3A2AE4E8" w14:textId="69FA09F7" w:rsidR="000D7352" w:rsidRDefault="000D7352" w:rsidP="002E4006">
      <w:pPr>
        <w:pStyle w:val="Heading1"/>
        <w:numPr>
          <w:ilvl w:val="0"/>
          <w:numId w:val="5"/>
        </w:numPr>
      </w:pPr>
      <w:r>
        <w:t>À la réception d</w:t>
      </w:r>
      <w:r w:rsidR="00046CB3">
        <w:t>’</w:t>
      </w:r>
      <w:r>
        <w:t>une plainte</w:t>
      </w:r>
    </w:p>
    <w:p w14:paraId="1A9C66CF" w14:textId="77777777" w:rsidR="003547E2" w:rsidRPr="00046CB3" w:rsidRDefault="003547E2" w:rsidP="00941A17">
      <w:pPr>
        <w:jc w:val="both"/>
      </w:pPr>
    </w:p>
    <w:p w14:paraId="7D20D475" w14:textId="18B99C5A" w:rsidR="005E2C55" w:rsidRDefault="000D7352" w:rsidP="00C15B99">
      <w:pPr>
        <w:jc w:val="both"/>
      </w:pPr>
      <w:r>
        <w:t>À la réception d’une plainte, l’associé qui a reçu la plainte doit établir un dossier de plainte et saisir rapidement les informations énoncées à l’article</w:t>
      </w:r>
      <w:r w:rsidR="00046CB3">
        <w:t> </w:t>
      </w:r>
      <w:r>
        <w:t xml:space="preserve">8 de la présente politique dans le journal des commentaires des clients. Tous les clients qui soumettent une réclamation recevront un accusé de réception par courriel dans les deux (2) jours ouvrables.  </w:t>
      </w:r>
    </w:p>
    <w:p w14:paraId="6F8394B9" w14:textId="2CBF6195" w:rsidR="00B60414" w:rsidRDefault="00EA19B5" w:rsidP="00C15B99">
      <w:pPr>
        <w:jc w:val="both"/>
      </w:pPr>
      <w:r>
        <w:rPr>
          <w:b/>
        </w:rPr>
        <w:t>Résidents du Québec :</w:t>
      </w:r>
      <w:r>
        <w:t xml:space="preserve"> Si Allianz détermine que la plainte inclut ou peut inclure plus d</w:t>
      </w:r>
      <w:r w:rsidR="00046CB3">
        <w:t>’</w:t>
      </w:r>
      <w:r>
        <w:t>une institution, d</w:t>
      </w:r>
      <w:r w:rsidR="00046CB3">
        <w:t>’</w:t>
      </w:r>
      <w:r>
        <w:t>un intermédiaire ou d</w:t>
      </w:r>
      <w:r w:rsidR="00046CB3">
        <w:t>’</w:t>
      </w:r>
      <w:r>
        <w:t>un agent, Allianz doit en informer le plaignant et l</w:t>
      </w:r>
      <w:r w:rsidR="00046CB3">
        <w:t>’</w:t>
      </w:r>
      <w:r>
        <w:t>informer de son droit de déposer une plainte auprès de cette autre institution, intermédiaire ou agent et lui fournir toutes les coordonnées nécessaires pour ce faire.</w:t>
      </w:r>
    </w:p>
    <w:p w14:paraId="25ED5FBD" w14:textId="7A008F5A" w:rsidR="00D72F88" w:rsidRDefault="00D72F88" w:rsidP="002E4006">
      <w:pPr>
        <w:pStyle w:val="Heading1"/>
        <w:numPr>
          <w:ilvl w:val="0"/>
          <w:numId w:val="5"/>
        </w:numPr>
        <w:jc w:val="both"/>
      </w:pPr>
      <w:r>
        <w:t>Attribution d</w:t>
      </w:r>
      <w:r w:rsidR="00046CB3">
        <w:t>’</w:t>
      </w:r>
      <w:r>
        <w:t xml:space="preserve">une plainte </w:t>
      </w:r>
    </w:p>
    <w:p w14:paraId="1E7EAA1B" w14:textId="77777777" w:rsidR="00D72F88" w:rsidRPr="00D72F88" w:rsidRDefault="00D72F88" w:rsidP="00941A17">
      <w:pPr>
        <w:jc w:val="both"/>
        <w:rPr>
          <w:lang w:val="en-CA"/>
        </w:rPr>
      </w:pPr>
    </w:p>
    <w:p w14:paraId="7C509C7B" w14:textId="77777777" w:rsidR="00D72F88" w:rsidRDefault="00C15B99" w:rsidP="00C15B99">
      <w:pPr>
        <w:jc w:val="both"/>
      </w:pPr>
      <w:r>
        <w:t xml:space="preserve">Dès réception, les plaintes seront examinées et attribuées au service concerné pour examen et traitement. Afin d’assurer un traitement adéquat de toutes les plaintes, l’accès au dossier de plainte doit être disponible, à tout moment, aux employés impliqués dans le processus de plainte et qui ont la compétence nécessaire pour examiner les plaintes. </w:t>
      </w:r>
    </w:p>
    <w:p w14:paraId="3B90103F" w14:textId="7B251789" w:rsidR="005E2C55" w:rsidRDefault="007871A3" w:rsidP="00C15B99">
      <w:pPr>
        <w:jc w:val="both"/>
      </w:pPr>
      <w:r>
        <w:t>Une fois la plainte attribuée, l</w:t>
      </w:r>
      <w:r w:rsidR="00046CB3">
        <w:t>’</w:t>
      </w:r>
      <w:r>
        <w:t>associé désigné examinera la plainte et la déposera dans le journal des commentaires des clients, et engagera les parties appropriées pour générer la réponse interne et/ou une offre pour résoudre la plainte. L’équipe</w:t>
      </w:r>
      <w:r w:rsidR="00046CB3">
        <w:t xml:space="preserve"> ou </w:t>
      </w:r>
      <w:r>
        <w:t>l’associé désigné</w:t>
      </w:r>
      <w:r w:rsidR="00046CB3">
        <w:t xml:space="preserve">(e) </w:t>
      </w:r>
      <w:r>
        <w:t>partagera ensuite la décision avec le plaignant conformément à la section</w:t>
      </w:r>
      <w:r w:rsidR="00046CB3">
        <w:t> </w:t>
      </w:r>
      <w:r>
        <w:t>5 et/ou à la section</w:t>
      </w:r>
      <w:r w:rsidR="00046CB3">
        <w:t> </w:t>
      </w:r>
      <w:r>
        <w:t>6 de la présente politique.</w:t>
      </w:r>
    </w:p>
    <w:p w14:paraId="20CC1A94" w14:textId="77777777" w:rsidR="00E91C86" w:rsidRDefault="00E91C86" w:rsidP="002E4006">
      <w:pPr>
        <w:pStyle w:val="Heading1"/>
        <w:numPr>
          <w:ilvl w:val="0"/>
          <w:numId w:val="5"/>
        </w:numPr>
        <w:jc w:val="both"/>
      </w:pPr>
      <w:r>
        <w:lastRenderedPageBreak/>
        <w:t>Offre de règlement (pour les résidents du Québec)</w:t>
      </w:r>
    </w:p>
    <w:p w14:paraId="51246380" w14:textId="77777777" w:rsidR="002E4006" w:rsidRPr="00241ADA" w:rsidRDefault="002E4006" w:rsidP="00C15B99">
      <w:pPr>
        <w:jc w:val="both"/>
      </w:pPr>
    </w:p>
    <w:p w14:paraId="7C0A0721" w14:textId="6934F9B5" w:rsidR="00E91C86" w:rsidRDefault="00E91C86" w:rsidP="00C15B99">
      <w:pPr>
        <w:jc w:val="both"/>
      </w:pPr>
      <w:r>
        <w:t>Si Allianz, après avoir examiné la plainte, décide de présenter une offre de règlement au plaignant, elle doit le faire dans les 20</w:t>
      </w:r>
      <w:r w:rsidR="00046CB3">
        <w:t> </w:t>
      </w:r>
      <w:r>
        <w:t xml:space="preserve">jours calendaires suivant la réception de la plainte. Une telle offre de résolution peut être faite verbalement ou par écrit. Allianz accordera au plaignant un délai raisonnable pour évaluer l’offre et y répondre. </w:t>
      </w:r>
    </w:p>
    <w:p w14:paraId="27C070D4" w14:textId="6564AAE1" w:rsidR="00B60414" w:rsidRDefault="00E91C86" w:rsidP="00C15B99">
      <w:pPr>
        <w:jc w:val="both"/>
      </w:pPr>
      <w:r>
        <w:t>Si l’offre de résolution d’Allianz est acceptée par le plaignant, la plainte sera considérée comme résolue à la satisfaction du plaignant. Allianz remettra l’offre convenue dans les 30</w:t>
      </w:r>
      <w:r w:rsidR="00046CB3">
        <w:t> </w:t>
      </w:r>
      <w:r>
        <w:t xml:space="preserve">jours suivant l’acceptation de l’offre par le plaignant. </w:t>
      </w:r>
    </w:p>
    <w:p w14:paraId="1CB547F7" w14:textId="11A0F0E0" w:rsidR="00B60414" w:rsidRDefault="00E91C86" w:rsidP="00C15B99">
      <w:pPr>
        <w:jc w:val="both"/>
      </w:pPr>
      <w:r>
        <w:t xml:space="preserve"> Si le plaignant n</w:t>
      </w:r>
      <w:r w:rsidR="00046CB3">
        <w:t>’</w:t>
      </w:r>
      <w:r>
        <w:t>accepte pas l</w:t>
      </w:r>
      <w:r w:rsidR="00046CB3">
        <w:t>’</w:t>
      </w:r>
      <w:r>
        <w:t>offre d</w:t>
      </w:r>
      <w:r w:rsidR="00046CB3">
        <w:t>’</w:t>
      </w:r>
      <w:r>
        <w:t>Allianz de résoudre la plainte, Allianz doit, le 20</w:t>
      </w:r>
      <w:r w:rsidRPr="00046CB3">
        <w:rPr>
          <w:vertAlign w:val="superscript"/>
        </w:rPr>
        <w:t>e</w:t>
      </w:r>
      <w:r w:rsidR="00046CB3">
        <w:t> </w:t>
      </w:r>
      <w:r>
        <w:t>jour suivant la réception de la plainte, envoyer au plaignant un avis d</w:t>
      </w:r>
      <w:r w:rsidR="00046CB3">
        <w:t>’</w:t>
      </w:r>
      <w:r>
        <w:t>accusé de réception de la plainte contenant les informations suivantes</w:t>
      </w:r>
      <w:r w:rsidR="00046CB3">
        <w:t> </w:t>
      </w:r>
      <w:r>
        <w:t xml:space="preserve">: </w:t>
      </w:r>
    </w:p>
    <w:p w14:paraId="71968520" w14:textId="4AFFD333" w:rsidR="00B60414" w:rsidRDefault="00B60414" w:rsidP="00C15B99">
      <w:pPr>
        <w:jc w:val="both"/>
      </w:pPr>
      <w:r>
        <w:rPr>
          <w:b/>
        </w:rPr>
        <w:t>Accusé de réception de la plainte</w:t>
      </w:r>
      <w:r w:rsidR="00046CB3">
        <w:rPr>
          <w:b/>
        </w:rPr>
        <w:t> </w:t>
      </w:r>
      <w:r>
        <w:rPr>
          <w:b/>
        </w:rPr>
        <w:t>:</w:t>
      </w:r>
      <w:r>
        <w:t xml:space="preserve"> L</w:t>
      </w:r>
      <w:r w:rsidR="00046CB3">
        <w:t>’</w:t>
      </w:r>
      <w:r>
        <w:t>accusé de réception de la plainte doit contenir les informations suivantes</w:t>
      </w:r>
      <w:r w:rsidR="00046CB3">
        <w:t> </w:t>
      </w:r>
      <w:r>
        <w:t>:</w:t>
      </w:r>
    </w:p>
    <w:p w14:paraId="367E17E2" w14:textId="666009EA" w:rsidR="00B60414" w:rsidRPr="00E9642D" w:rsidRDefault="00B60414" w:rsidP="00C15B99">
      <w:pPr>
        <w:numPr>
          <w:ilvl w:val="0"/>
          <w:numId w:val="4"/>
        </w:numPr>
        <w:spacing w:after="0"/>
        <w:jc w:val="both"/>
        <w:rPr>
          <w:b/>
          <w:bCs/>
        </w:rPr>
      </w:pPr>
      <w:r>
        <w:t>Le droit du plaignant de demander que le dossier de plainte soit examiné par l’AMF (pour les résidents du Québec)</w:t>
      </w:r>
      <w:r w:rsidR="00046CB3">
        <w:t> </w:t>
      </w:r>
      <w:r>
        <w:t xml:space="preserve">; </w:t>
      </w:r>
    </w:p>
    <w:p w14:paraId="1E670B4D" w14:textId="1A880509" w:rsidR="00B60414" w:rsidRPr="00E9642D" w:rsidRDefault="00B60414" w:rsidP="00C15B99">
      <w:pPr>
        <w:numPr>
          <w:ilvl w:val="0"/>
          <w:numId w:val="4"/>
        </w:numPr>
        <w:spacing w:after="0"/>
        <w:jc w:val="both"/>
        <w:rPr>
          <w:b/>
          <w:bCs/>
        </w:rPr>
      </w:pPr>
      <w:r>
        <w:t>Code d’identification du dossier de plainte (numéro de dossier)</w:t>
      </w:r>
      <w:r w:rsidR="00046CB3">
        <w:t> </w:t>
      </w:r>
      <w:r>
        <w:t xml:space="preserve">; </w:t>
      </w:r>
    </w:p>
    <w:p w14:paraId="72294669" w14:textId="04880C06" w:rsidR="00B60414" w:rsidRPr="00E9642D" w:rsidRDefault="00B60414" w:rsidP="00C15B99">
      <w:pPr>
        <w:numPr>
          <w:ilvl w:val="0"/>
          <w:numId w:val="4"/>
        </w:numPr>
        <w:spacing w:after="0"/>
        <w:jc w:val="both"/>
        <w:rPr>
          <w:b/>
          <w:bCs/>
        </w:rPr>
      </w:pPr>
      <w:r>
        <w:t>La date à laquelle la plainte a été reçue par Allianz</w:t>
      </w:r>
      <w:r w:rsidR="00046CB3">
        <w:t> </w:t>
      </w:r>
      <w:r>
        <w:t xml:space="preserve">; </w:t>
      </w:r>
    </w:p>
    <w:p w14:paraId="347F2840" w14:textId="660A1041" w:rsidR="00B60414" w:rsidRPr="00E9642D" w:rsidRDefault="00B60414" w:rsidP="00C15B99">
      <w:pPr>
        <w:numPr>
          <w:ilvl w:val="0"/>
          <w:numId w:val="4"/>
        </w:numPr>
        <w:spacing w:after="0"/>
        <w:jc w:val="both"/>
        <w:rPr>
          <w:b/>
          <w:bCs/>
        </w:rPr>
      </w:pPr>
      <w:r>
        <w:t>Moyens par lesquels le plaignant peut obtenir des informations sur le traitement de la plainte par Allianz</w:t>
      </w:r>
      <w:r w:rsidR="00046CB3">
        <w:t> </w:t>
      </w:r>
      <w:r>
        <w:t xml:space="preserve">; </w:t>
      </w:r>
    </w:p>
    <w:p w14:paraId="0D37EDB4" w14:textId="4CB7EDAB" w:rsidR="00B60414" w:rsidRPr="00E9642D" w:rsidRDefault="00B60414" w:rsidP="00C15B99">
      <w:pPr>
        <w:numPr>
          <w:ilvl w:val="0"/>
          <w:numId w:val="4"/>
        </w:numPr>
        <w:spacing w:after="0"/>
        <w:jc w:val="both"/>
        <w:rPr>
          <w:b/>
          <w:bCs/>
        </w:rPr>
      </w:pPr>
      <w:r>
        <w:t>Le délai prévu pour le traitement de la plainte par Allianz</w:t>
      </w:r>
      <w:r w:rsidR="00046CB3">
        <w:t> </w:t>
      </w:r>
      <w:r>
        <w:t>;</w:t>
      </w:r>
    </w:p>
    <w:p w14:paraId="35A6CCB0" w14:textId="087AEDEC" w:rsidR="00B60414" w:rsidRPr="00E9642D" w:rsidRDefault="00B60414" w:rsidP="00C15B99">
      <w:pPr>
        <w:numPr>
          <w:ilvl w:val="0"/>
          <w:numId w:val="4"/>
        </w:numPr>
        <w:spacing w:after="0"/>
        <w:jc w:val="both"/>
        <w:rPr>
          <w:b/>
          <w:bCs/>
        </w:rPr>
      </w:pPr>
      <w:r>
        <w:t>La date avant laquelle Allianz doit fournir une réponse finale</w:t>
      </w:r>
      <w:r w:rsidR="00046CB3">
        <w:t> </w:t>
      </w:r>
      <w:r>
        <w:t xml:space="preserve">; et </w:t>
      </w:r>
    </w:p>
    <w:p w14:paraId="5B073B8D" w14:textId="77777777" w:rsidR="00B60414" w:rsidRPr="00E9642D" w:rsidRDefault="00B60414" w:rsidP="00C15B99">
      <w:pPr>
        <w:numPr>
          <w:ilvl w:val="0"/>
          <w:numId w:val="4"/>
        </w:numPr>
        <w:spacing w:after="0"/>
        <w:jc w:val="both"/>
        <w:rPr>
          <w:b/>
          <w:bCs/>
        </w:rPr>
      </w:pPr>
      <w:r>
        <w:t>Lien hypertexte de la Politique de traitement des plaintes.</w:t>
      </w:r>
    </w:p>
    <w:p w14:paraId="3F84723B" w14:textId="77777777" w:rsidR="00E91C86" w:rsidRDefault="00B60414" w:rsidP="00C15B99">
      <w:pPr>
        <w:jc w:val="both"/>
      </w:pPr>
      <w:r>
        <w:t xml:space="preserve">. </w:t>
      </w:r>
    </w:p>
    <w:p w14:paraId="571F0B63" w14:textId="77777777" w:rsidR="002774B6" w:rsidRDefault="002774B6" w:rsidP="00C15B99">
      <w:pPr>
        <w:jc w:val="both"/>
      </w:pPr>
      <w:r>
        <w:t xml:space="preserve">L’offre d’Allianz de résoudre la plainte ne sera pas conditionnée au retrait d’une autre plainte par le plaignant. </w:t>
      </w:r>
    </w:p>
    <w:p w14:paraId="5D04B984" w14:textId="77777777" w:rsidR="002E4006" w:rsidRDefault="002774B6" w:rsidP="00C15B99">
      <w:pPr>
        <w:jc w:val="both"/>
      </w:pPr>
      <w:r>
        <w:rPr>
          <w:b/>
          <w:bCs/>
        </w:rPr>
        <w:t>Pour les résidents du Québec</w:t>
      </w:r>
      <w:r>
        <w:t xml:space="preserve">, l’offre de règlement ne doit pas être conditionnelle à l’interdiction pour le plaignant de communiquer avec l’AMF ou d’exercer son droit de faire examiner la plainte par l’AMF. </w:t>
      </w:r>
    </w:p>
    <w:p w14:paraId="194DF404" w14:textId="77777777" w:rsidR="00E91C86" w:rsidRDefault="002E4006" w:rsidP="002E4006">
      <w:pPr>
        <w:pStyle w:val="Heading1"/>
      </w:pPr>
      <w:r>
        <w:br w:type="page"/>
      </w:r>
      <w:r>
        <w:lastRenderedPageBreak/>
        <w:t xml:space="preserve">   6. Réponse définitive (pour les résidents du Québec)</w:t>
      </w:r>
      <w:r>
        <w:br/>
      </w:r>
    </w:p>
    <w:p w14:paraId="5E9708FB" w14:textId="128EF85D" w:rsidR="00E91C86" w:rsidRDefault="00E91C86" w:rsidP="00C15B99">
      <w:pPr>
        <w:jc w:val="both"/>
      </w:pPr>
      <w:r>
        <w:t>Allianz fournira au plaignant une réponse définitive dans les 60</w:t>
      </w:r>
      <w:r w:rsidR="00046CB3">
        <w:t> </w:t>
      </w:r>
      <w:r>
        <w:t>jours suivant la réception de la plainte. Lorsque des circonstances exceptionnelles le justifient, Allianz a le droit de fournir une réponse finale dans les 90</w:t>
      </w:r>
      <w:r w:rsidR="00046CB3">
        <w:t> </w:t>
      </w:r>
      <w:r>
        <w:t>jours suivant la réception de la plainte</w:t>
      </w:r>
      <w:r w:rsidR="00046CB3">
        <w:t xml:space="preserve">, </w:t>
      </w:r>
      <w:r>
        <w:t xml:space="preserve">mais </w:t>
      </w:r>
      <w:r w:rsidR="00046CB3">
        <w:t xml:space="preserve">elle </w:t>
      </w:r>
      <w:r>
        <w:t>doit informer le plaignant de ces circonstances exceptionnelles justifiant une réponse définitive différée</w:t>
      </w:r>
      <w:r w:rsidR="00046CB3">
        <w:t>,</w:t>
      </w:r>
      <w:r>
        <w:t xml:space="preserve"> dès que possible.</w:t>
      </w:r>
    </w:p>
    <w:p w14:paraId="6340629E" w14:textId="2CC46339" w:rsidR="00E91C86" w:rsidRDefault="00E91C86" w:rsidP="00C15B99">
      <w:pPr>
        <w:jc w:val="both"/>
      </w:pPr>
      <w:r>
        <w:t>La réponse définitive doit être détaillée et indiquer clairement au plaignant qu’il s’agit de la réponse définitive. Elle doit comprendre les informations suivantes</w:t>
      </w:r>
      <w:r w:rsidR="00046CB3">
        <w:t> </w:t>
      </w:r>
      <w:r>
        <w:t>:</w:t>
      </w:r>
    </w:p>
    <w:p w14:paraId="381434A5" w14:textId="591E3BD7" w:rsidR="00E91C86" w:rsidRDefault="00E91C86" w:rsidP="00941A17">
      <w:pPr>
        <w:numPr>
          <w:ilvl w:val="0"/>
          <w:numId w:val="4"/>
        </w:numPr>
        <w:spacing w:after="0"/>
        <w:jc w:val="both"/>
      </w:pPr>
      <w:r>
        <w:t>La conclusion de l’examen de la plainte</w:t>
      </w:r>
      <w:r w:rsidR="00046CB3">
        <w:t> </w:t>
      </w:r>
      <w:r>
        <w:t>;</w:t>
      </w:r>
    </w:p>
    <w:p w14:paraId="7A347155" w14:textId="7EA5E470" w:rsidR="00E91C86" w:rsidRDefault="00E91C86" w:rsidP="00941A17">
      <w:pPr>
        <w:numPr>
          <w:ilvl w:val="0"/>
          <w:numId w:val="4"/>
        </w:numPr>
        <w:spacing w:after="0"/>
        <w:jc w:val="both"/>
      </w:pPr>
      <w:r>
        <w:t>Motifs de la conclusion et résultat de l’examen de la plainte</w:t>
      </w:r>
      <w:r w:rsidR="00046CB3">
        <w:t> </w:t>
      </w:r>
      <w:r>
        <w:t xml:space="preserve">; </w:t>
      </w:r>
    </w:p>
    <w:p w14:paraId="48ECD073" w14:textId="3D39A37C" w:rsidR="00E91C86" w:rsidRDefault="00E91C86" w:rsidP="00941A17">
      <w:pPr>
        <w:numPr>
          <w:ilvl w:val="0"/>
          <w:numId w:val="4"/>
        </w:numPr>
        <w:spacing w:after="0"/>
        <w:jc w:val="both"/>
      </w:pPr>
      <w:r>
        <w:t>Déclaration selon laquelle le plaignant a le droit de faire examiner sa plainte par l’AMF (pour les résidents du Québec)</w:t>
      </w:r>
      <w:r w:rsidR="00046CB3">
        <w:t> </w:t>
      </w:r>
      <w:r>
        <w:t>;</w:t>
      </w:r>
    </w:p>
    <w:p w14:paraId="4005AE4F" w14:textId="77777777" w:rsidR="00633875" w:rsidRDefault="00E91C86" w:rsidP="0086727C">
      <w:pPr>
        <w:numPr>
          <w:ilvl w:val="0"/>
          <w:numId w:val="4"/>
        </w:numPr>
        <w:spacing w:after="0"/>
        <w:jc w:val="both"/>
      </w:pPr>
      <w:r>
        <w:t xml:space="preserve">Coordonnées de l’entreprise et signature de l’employé qui a traité la plainte. </w:t>
      </w:r>
    </w:p>
    <w:p w14:paraId="34FCE112" w14:textId="77777777" w:rsidR="00633875" w:rsidRPr="00241ADA" w:rsidRDefault="00633875" w:rsidP="00C15B99">
      <w:pPr>
        <w:spacing w:after="0"/>
        <w:ind w:left="360"/>
        <w:jc w:val="both"/>
      </w:pPr>
    </w:p>
    <w:p w14:paraId="6453373E" w14:textId="395644C0" w:rsidR="00B60414" w:rsidRPr="00B60414" w:rsidRDefault="00633875" w:rsidP="00941A17">
      <w:pPr>
        <w:spacing w:after="0"/>
        <w:ind w:left="360"/>
        <w:jc w:val="both"/>
      </w:pPr>
      <w:r>
        <w:t>Allianz continuera à correspondre avec le plaignant après l</w:t>
      </w:r>
      <w:r w:rsidR="00046CB3">
        <w:t>’</w:t>
      </w:r>
      <w:r>
        <w:t>envoi de la réponse finale si le plaignant fournit de nouveaux faits pertinents pour étayer sa plainte ou pour répondre à toute question du plaignant.</w:t>
      </w:r>
    </w:p>
    <w:p w14:paraId="677B3F34" w14:textId="1819360A" w:rsidR="000D7352" w:rsidRDefault="00AF1927" w:rsidP="002E4006">
      <w:pPr>
        <w:pStyle w:val="Heading1"/>
        <w:ind w:firstLine="360"/>
        <w:jc w:val="both"/>
      </w:pPr>
      <w:r>
        <w:t>7. Contenu d</w:t>
      </w:r>
      <w:r w:rsidR="00046CB3">
        <w:t>’</w:t>
      </w:r>
      <w:r>
        <w:t>un dossier de plainte</w:t>
      </w:r>
    </w:p>
    <w:p w14:paraId="080BB292" w14:textId="77777777" w:rsidR="00FB48F1" w:rsidRDefault="00FB48F1" w:rsidP="00941A17">
      <w:pPr>
        <w:jc w:val="both"/>
      </w:pPr>
    </w:p>
    <w:p w14:paraId="45F0A16D" w14:textId="78A90AAE" w:rsidR="00004CEA" w:rsidRDefault="00633875" w:rsidP="00941A17">
      <w:pPr>
        <w:jc w:val="both"/>
      </w:pPr>
      <w:r>
        <w:t>L</w:t>
      </w:r>
      <w:r w:rsidR="00046CB3">
        <w:t>’</w:t>
      </w:r>
      <w:r>
        <w:t>associé qui traite la plainte doit consigner les plaintes dans le journal des commentaires des clients, sans délai. Ces informations contenues dans le journal des commentaires des clients seront utilisées pour trier la plainte et la transmettre à l</w:t>
      </w:r>
      <w:r w:rsidR="00046CB3">
        <w:t>’</w:t>
      </w:r>
      <w:r>
        <w:t>équipe appropriée pour qu</w:t>
      </w:r>
      <w:r w:rsidR="00046CB3">
        <w:t>’</w:t>
      </w:r>
      <w:r>
        <w:t>elle y apporte sa contribution, et fourniront les dernières mises à jour sur l</w:t>
      </w:r>
      <w:r w:rsidR="00046CB3">
        <w:t>’</w:t>
      </w:r>
      <w:r>
        <w:t>état de la plainte. Le journal des commentaires des clients doit être conservé conformément à la politique de conservation des données d’Allianz.</w:t>
      </w:r>
    </w:p>
    <w:p w14:paraId="3B6DA6BE" w14:textId="77777777" w:rsidR="002774B6" w:rsidRDefault="002774B6" w:rsidP="00941A17">
      <w:pPr>
        <w:spacing w:after="0"/>
        <w:jc w:val="both"/>
      </w:pPr>
      <w:r>
        <w:t>Les informations suivantes doivent être enregistrées dans le journal des commentaires des clients :</w:t>
      </w:r>
    </w:p>
    <w:p w14:paraId="78A2A02F" w14:textId="5B385623" w:rsidR="002774B6" w:rsidRDefault="002774B6" w:rsidP="00941A17">
      <w:pPr>
        <w:numPr>
          <w:ilvl w:val="0"/>
          <w:numId w:val="4"/>
        </w:numPr>
        <w:spacing w:after="0"/>
        <w:jc w:val="both"/>
      </w:pPr>
      <w:r>
        <w:t>Copie de l’accusé de réception au plaignant</w:t>
      </w:r>
      <w:r w:rsidR="00046CB3">
        <w:t> </w:t>
      </w:r>
      <w:r>
        <w:t xml:space="preserve">; </w:t>
      </w:r>
    </w:p>
    <w:p w14:paraId="11E83120" w14:textId="1B4D67CA" w:rsidR="002774B6" w:rsidRDefault="002774B6" w:rsidP="00941A17">
      <w:pPr>
        <w:numPr>
          <w:ilvl w:val="0"/>
          <w:numId w:val="4"/>
        </w:numPr>
        <w:spacing w:after="0"/>
        <w:jc w:val="both"/>
      </w:pPr>
      <w:r>
        <w:t>Document ou information utilisé</w:t>
      </w:r>
      <w:r w:rsidR="00046CB3">
        <w:t>s</w:t>
      </w:r>
      <w:r>
        <w:t xml:space="preserve"> dans l’analyse de la plainte</w:t>
      </w:r>
      <w:r w:rsidR="00046CB3">
        <w:t> </w:t>
      </w:r>
      <w:r>
        <w:t xml:space="preserve">; </w:t>
      </w:r>
    </w:p>
    <w:p w14:paraId="13B14A75" w14:textId="4BA97B38" w:rsidR="002774B6" w:rsidRDefault="002774B6" w:rsidP="00941A17">
      <w:pPr>
        <w:numPr>
          <w:ilvl w:val="0"/>
          <w:numId w:val="4"/>
        </w:numPr>
        <w:spacing w:after="0"/>
        <w:jc w:val="both"/>
      </w:pPr>
      <w:r>
        <w:t>Copie de toute offre visant à résoudre la plainte</w:t>
      </w:r>
      <w:r w:rsidR="00046CB3">
        <w:t> </w:t>
      </w:r>
      <w:r>
        <w:t>;</w:t>
      </w:r>
    </w:p>
    <w:p w14:paraId="138215F7" w14:textId="658C997F" w:rsidR="002774B6" w:rsidRDefault="002774B6" w:rsidP="00941A17">
      <w:pPr>
        <w:numPr>
          <w:ilvl w:val="0"/>
          <w:numId w:val="4"/>
        </w:numPr>
        <w:spacing w:after="0"/>
        <w:jc w:val="both"/>
      </w:pPr>
      <w:r>
        <w:t>Copie de toute correspondance d’Allianz au plaignant l’informant de l’implication d’une autre institution, d’un intermédiaire ou d’un agent dans la plainte</w:t>
      </w:r>
      <w:r w:rsidR="00046CB3">
        <w:t> </w:t>
      </w:r>
      <w:r>
        <w:t>;</w:t>
      </w:r>
    </w:p>
    <w:p w14:paraId="009165B3" w14:textId="611E7FA3" w:rsidR="002774B6" w:rsidRDefault="002774B6" w:rsidP="00941A17">
      <w:pPr>
        <w:numPr>
          <w:ilvl w:val="0"/>
          <w:numId w:val="4"/>
        </w:numPr>
        <w:spacing w:after="0"/>
        <w:jc w:val="both"/>
      </w:pPr>
      <w:r>
        <w:t>Copie de toute correspondance d’Allianz au plaignant expliquant toute circonstance exceptionnelle qui retarderait la réponse finale</w:t>
      </w:r>
      <w:r w:rsidR="00046CB3">
        <w:t> </w:t>
      </w:r>
      <w:r>
        <w:t xml:space="preserve">; </w:t>
      </w:r>
    </w:p>
    <w:p w14:paraId="64F723A5" w14:textId="6A13755E" w:rsidR="002774B6" w:rsidRDefault="002774B6" w:rsidP="00941A17">
      <w:pPr>
        <w:numPr>
          <w:ilvl w:val="0"/>
          <w:numId w:val="4"/>
        </w:numPr>
        <w:spacing w:after="0"/>
        <w:jc w:val="both"/>
      </w:pPr>
      <w:r>
        <w:t>Copie de l’avis d’accusé de réception</w:t>
      </w:r>
      <w:r w:rsidR="00046CB3">
        <w:t> </w:t>
      </w:r>
      <w:r>
        <w:t xml:space="preserve">; </w:t>
      </w:r>
    </w:p>
    <w:p w14:paraId="781F63CE" w14:textId="66599D5B" w:rsidR="002774B6" w:rsidRDefault="002774B6" w:rsidP="00941A17">
      <w:pPr>
        <w:numPr>
          <w:ilvl w:val="0"/>
          <w:numId w:val="4"/>
        </w:numPr>
        <w:spacing w:after="0"/>
        <w:jc w:val="both"/>
      </w:pPr>
      <w:r>
        <w:t>Copie de la réponse finale fournie au plaignant</w:t>
      </w:r>
      <w:r w:rsidR="00046CB3">
        <w:t> </w:t>
      </w:r>
      <w:r>
        <w:t xml:space="preserve">; </w:t>
      </w:r>
    </w:p>
    <w:p w14:paraId="6744CC98" w14:textId="77777777" w:rsidR="002774B6" w:rsidRPr="002E4006" w:rsidRDefault="002774B6" w:rsidP="002E4006">
      <w:pPr>
        <w:numPr>
          <w:ilvl w:val="0"/>
          <w:numId w:val="4"/>
        </w:numPr>
        <w:spacing w:after="0"/>
        <w:jc w:val="both"/>
      </w:pPr>
      <w:r>
        <w:lastRenderedPageBreak/>
        <w:t xml:space="preserve">Tous les échanges ou un résumé des échanges avec le plaignant. </w:t>
      </w:r>
    </w:p>
    <w:p w14:paraId="5569DFAC" w14:textId="77777777" w:rsidR="000D7352" w:rsidRDefault="00AF1927" w:rsidP="002E4006">
      <w:pPr>
        <w:pStyle w:val="Heading1"/>
        <w:ind w:firstLine="360"/>
        <w:jc w:val="both"/>
      </w:pPr>
      <w:r>
        <w:t>8. Description du processus de plainte</w:t>
      </w:r>
    </w:p>
    <w:p w14:paraId="59B6BE5F" w14:textId="77777777" w:rsidR="000D7352" w:rsidRPr="00241ADA" w:rsidRDefault="000D7352" w:rsidP="00941A17">
      <w:pPr>
        <w:jc w:val="both"/>
      </w:pPr>
    </w:p>
    <w:p w14:paraId="52B22A23" w14:textId="125CA7D7" w:rsidR="00004CEA" w:rsidRDefault="00004CEA" w:rsidP="00941A17">
      <w:pPr>
        <w:jc w:val="both"/>
      </w:pPr>
      <w:r>
        <w:t>Le processus de réclamation d’Allianz comporte 4</w:t>
      </w:r>
      <w:r w:rsidR="00046CB3">
        <w:t> </w:t>
      </w:r>
      <w:r>
        <w:t>étapes principales :</w:t>
      </w:r>
    </w:p>
    <w:p w14:paraId="18076293" w14:textId="5FAF53E0" w:rsidR="00004CEA" w:rsidRDefault="00FB48F1" w:rsidP="00941A17">
      <w:pPr>
        <w:jc w:val="both"/>
        <w:rPr>
          <w:noProof/>
        </w:rPr>
      </w:pPr>
      <w:r w:rsidRPr="00FB48F1">
        <w:rPr>
          <w:noProof/>
        </w:rPr>
        <w:drawing>
          <wp:inline distT="0" distB="0" distL="0" distR="0" wp14:anchorId="643194C2" wp14:editId="6A7B31C7">
            <wp:extent cx="4774019" cy="622292"/>
            <wp:effectExtent l="0" t="0" r="0" b="6985"/>
            <wp:docPr id="74409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95241" name=""/>
                    <pic:cNvPicPr/>
                  </pic:nvPicPr>
                  <pic:blipFill>
                    <a:blip r:embed="rId10"/>
                    <a:stretch>
                      <a:fillRect/>
                    </a:stretch>
                  </pic:blipFill>
                  <pic:spPr>
                    <a:xfrm>
                      <a:off x="0" y="0"/>
                      <a:ext cx="4934319" cy="643187"/>
                    </a:xfrm>
                    <a:prstGeom prst="rect">
                      <a:avLst/>
                    </a:prstGeom>
                  </pic:spPr>
                </pic:pic>
              </a:graphicData>
            </a:graphic>
          </wp:inline>
        </w:drawing>
      </w:r>
    </w:p>
    <w:p w14:paraId="6E5D5D6B" w14:textId="2A8D0754" w:rsidR="00004CEA" w:rsidRPr="00004CEA" w:rsidRDefault="00004CEA" w:rsidP="00941A17">
      <w:pPr>
        <w:jc w:val="both"/>
      </w:pPr>
      <w:r>
        <w:rPr>
          <w:b/>
        </w:rPr>
        <w:t>Étape</w:t>
      </w:r>
      <w:r w:rsidR="00046CB3">
        <w:rPr>
          <w:b/>
        </w:rPr>
        <w:t> </w:t>
      </w:r>
      <w:r>
        <w:rPr>
          <w:b/>
        </w:rPr>
        <w:t>1 </w:t>
      </w:r>
      <w:r>
        <w:t>: La plainte est reçue et enregistrée dans le journal des commentaires des clients.</w:t>
      </w:r>
    </w:p>
    <w:p w14:paraId="0ED5BEAC" w14:textId="7676AAEA" w:rsidR="00004CEA" w:rsidRPr="00004CEA" w:rsidRDefault="00004CEA" w:rsidP="00941A17">
      <w:pPr>
        <w:jc w:val="both"/>
      </w:pPr>
      <w:r>
        <w:rPr>
          <w:b/>
        </w:rPr>
        <w:t>Étape</w:t>
      </w:r>
      <w:r w:rsidR="00046CB3">
        <w:rPr>
          <w:b/>
        </w:rPr>
        <w:t> </w:t>
      </w:r>
      <w:r>
        <w:rPr>
          <w:b/>
        </w:rPr>
        <w:t>2 </w:t>
      </w:r>
      <w:r>
        <w:t>: La plainte est catégorisée et transmise au propriétaire concerné pour contribution.</w:t>
      </w:r>
    </w:p>
    <w:p w14:paraId="39007612" w14:textId="10182EE3" w:rsidR="00004CEA" w:rsidRPr="00004CEA" w:rsidRDefault="00004CEA" w:rsidP="00941A17">
      <w:pPr>
        <w:jc w:val="both"/>
      </w:pPr>
      <w:r>
        <w:rPr>
          <w:b/>
        </w:rPr>
        <w:t>Étape</w:t>
      </w:r>
      <w:r w:rsidR="00046CB3">
        <w:rPr>
          <w:b/>
        </w:rPr>
        <w:t> </w:t>
      </w:r>
      <w:r>
        <w:rPr>
          <w:b/>
        </w:rPr>
        <w:t>3 </w:t>
      </w:r>
      <w:r>
        <w:t>: Le propriétaire de la plainte enquête et résout la plainte. La résolution est communiquée et enregistrée dans le fichier.</w:t>
      </w:r>
    </w:p>
    <w:p w14:paraId="61BE631C" w14:textId="3C4505B1" w:rsidR="00004CEA" w:rsidRDefault="00004CEA" w:rsidP="0086727C">
      <w:r>
        <w:rPr>
          <w:b/>
        </w:rPr>
        <w:t>Étape</w:t>
      </w:r>
      <w:r w:rsidR="00046CB3">
        <w:rPr>
          <w:b/>
        </w:rPr>
        <w:t> </w:t>
      </w:r>
      <w:r>
        <w:rPr>
          <w:b/>
        </w:rPr>
        <w:t>4 </w:t>
      </w:r>
      <w:r>
        <w:t>: Rapports et analyses de plaintes.</w:t>
      </w:r>
      <w:r>
        <w:cr/>
      </w:r>
    </w:p>
    <w:p w14:paraId="5FED0974" w14:textId="77777777" w:rsidR="002774B6" w:rsidRDefault="002774B6" w:rsidP="00941A17">
      <w:pPr>
        <w:jc w:val="both"/>
      </w:pPr>
      <w:r>
        <w:t>Les plaignants ont le droit d’obtenir des informations concernant le traitement des plaintes par Allianz.</w:t>
      </w:r>
    </w:p>
    <w:p w14:paraId="239090A4" w14:textId="47C5CDC7" w:rsidR="00C279A6" w:rsidRDefault="00DD75CC" w:rsidP="00941A17">
      <w:pPr>
        <w:jc w:val="both"/>
      </w:pPr>
      <w:r>
        <w:t>Une plainte doit être «</w:t>
      </w:r>
      <w:r w:rsidR="00046CB3">
        <w:t> </w:t>
      </w:r>
      <w:r>
        <w:t>résolue</w:t>
      </w:r>
      <w:r w:rsidR="00046CB3">
        <w:t> </w:t>
      </w:r>
      <w:r>
        <w:t>» par Allianz dans les 60</w:t>
      </w:r>
      <w:r w:rsidR="00046CB3">
        <w:t> </w:t>
      </w:r>
      <w:r>
        <w:t>jours calendaires suivant sa réception par le plaignant. Certaines circonstances exceptionnelles peuvent justifier un délai de résolution de 90</w:t>
      </w:r>
      <w:r w:rsidR="00046CB3">
        <w:t> </w:t>
      </w:r>
      <w:r>
        <w:t>jours calendaires. Toutefois, dans ce cas, le plaignant sera informé dès que possible, mais au plus tard 60</w:t>
      </w:r>
      <w:r w:rsidR="00046CB3">
        <w:t> </w:t>
      </w:r>
      <w:r>
        <w:t>jours calendaires après réception d</w:t>
      </w:r>
      <w:r w:rsidR="00046CB3">
        <w:t>’</w:t>
      </w:r>
      <w:r>
        <w:t>une plainte, que l</w:t>
      </w:r>
      <w:r w:rsidR="00046CB3">
        <w:t>’</w:t>
      </w:r>
      <w:r>
        <w:t>examen prendra plus de 60</w:t>
      </w:r>
      <w:r w:rsidR="00046CB3">
        <w:t> </w:t>
      </w:r>
      <w:r>
        <w:t xml:space="preserve">jours.  </w:t>
      </w:r>
    </w:p>
    <w:p w14:paraId="7C09B3D3" w14:textId="0A0AE658" w:rsidR="003547E2" w:rsidRDefault="00AF1927" w:rsidP="002E4006">
      <w:pPr>
        <w:pStyle w:val="Heading1"/>
        <w:ind w:firstLine="720"/>
        <w:jc w:val="both"/>
      </w:pPr>
      <w:r>
        <w:t>9. Transférer un dossier de plainte à l</w:t>
      </w:r>
      <w:r w:rsidR="00046CB3">
        <w:t>’</w:t>
      </w:r>
      <w:r>
        <w:t>AMF (Autorité des marchés financiers) (</w:t>
      </w:r>
      <w:r w:rsidR="00046CB3">
        <w:t>p</w:t>
      </w:r>
      <w:r>
        <w:t>our les résidents du Québec)</w:t>
      </w:r>
    </w:p>
    <w:p w14:paraId="1B449419" w14:textId="77777777" w:rsidR="00E0566C" w:rsidRPr="00241ADA" w:rsidRDefault="00E0566C" w:rsidP="00941A17">
      <w:pPr>
        <w:jc w:val="both"/>
      </w:pPr>
    </w:p>
    <w:p w14:paraId="30F25308" w14:textId="54406C53" w:rsidR="00633875" w:rsidRDefault="00633875" w:rsidP="00C15B99">
      <w:pPr>
        <w:jc w:val="both"/>
      </w:pPr>
      <w:r>
        <w:t>Pour les résidents du Québec, les plaignants qui ne sont pas satisfaits du résultat de leur plainte peuvent demander à Allianz de transférer le dossier de plainte à l</w:t>
      </w:r>
      <w:r w:rsidR="00046CB3">
        <w:t>’</w:t>
      </w:r>
      <w:r>
        <w:t xml:space="preserve">AMF. Il est de la responsabilité d’Allianz de transférer les documents et de créer le rapport AMF à l’aide du </w:t>
      </w:r>
      <w:hyperlink r:id="rId11" w:history="1">
        <w:r>
          <w:rPr>
            <w:rStyle w:val="Hyperlink"/>
          </w:rPr>
          <w:t>formulaire de transfert de dossier à l’AMF</w:t>
        </w:r>
      </w:hyperlink>
      <w:r>
        <w:t xml:space="preserve"> en ligne.</w:t>
      </w:r>
    </w:p>
    <w:p w14:paraId="5B682C7A" w14:textId="24907D39" w:rsidR="00DC1282" w:rsidRDefault="002774B6" w:rsidP="00941A17">
      <w:pPr>
        <w:jc w:val="both"/>
      </w:pPr>
      <w:r>
        <w:t>Allianz dispose d</w:t>
      </w:r>
      <w:r w:rsidR="00046CB3">
        <w:t>’</w:t>
      </w:r>
      <w:r>
        <w:t>un délai de 10</w:t>
      </w:r>
      <w:r w:rsidR="00046CB3">
        <w:t> </w:t>
      </w:r>
      <w:r>
        <w:t>jours pour répondre à l</w:t>
      </w:r>
      <w:r w:rsidR="00046CB3">
        <w:t>’</w:t>
      </w:r>
      <w:r>
        <w:t>AMF si elle demande les coordonnées professionnelles de la personne officiellement désignée pour répondre à l</w:t>
      </w:r>
      <w:r w:rsidR="00046CB3">
        <w:t>’</w:t>
      </w:r>
      <w:r>
        <w:t>AMF.</w:t>
      </w:r>
    </w:p>
    <w:p w14:paraId="467F249A" w14:textId="77777777" w:rsidR="002774B6" w:rsidRPr="00241ADA" w:rsidRDefault="002774B6" w:rsidP="00DC1282"/>
    <w:p w14:paraId="16AC1172" w14:textId="77777777" w:rsidR="00A15740" w:rsidRDefault="00AF1927" w:rsidP="002E4006">
      <w:pPr>
        <w:pStyle w:val="Heading1"/>
        <w:ind w:firstLine="720"/>
        <w:jc w:val="both"/>
      </w:pPr>
      <w:bookmarkStart w:id="0" w:name="_Hlk201842126"/>
      <w:r>
        <w:lastRenderedPageBreak/>
        <w:t xml:space="preserve">10. Rapports périodiques à l’équipe de direction des ventes </w:t>
      </w:r>
    </w:p>
    <w:p w14:paraId="622612A9" w14:textId="77777777" w:rsidR="002E4006" w:rsidRPr="00241ADA" w:rsidRDefault="002E4006" w:rsidP="002E4006"/>
    <w:p w14:paraId="69A6CBD6" w14:textId="77777777" w:rsidR="00D72F88" w:rsidRPr="00D72F88" w:rsidRDefault="00D72F88" w:rsidP="00941A17">
      <w:pPr>
        <w:jc w:val="both"/>
      </w:pPr>
      <w:r>
        <w:t>Le responsable des plaintes doit faire rapport périodiquement à l’équipe de direction des ventes sur les questions suivantes :</w:t>
      </w:r>
    </w:p>
    <w:p w14:paraId="3EE6C6E8" w14:textId="0B788ED9" w:rsidR="00A15740" w:rsidRDefault="00A15740" w:rsidP="00941A17">
      <w:pPr>
        <w:numPr>
          <w:ilvl w:val="0"/>
          <w:numId w:val="3"/>
        </w:numPr>
        <w:jc w:val="both"/>
      </w:pPr>
      <w:r>
        <w:t>Nombre de plaintes reçues</w:t>
      </w:r>
      <w:r w:rsidR="00046CB3">
        <w:t> </w:t>
      </w:r>
      <w:r>
        <w:t>;</w:t>
      </w:r>
    </w:p>
    <w:p w14:paraId="366976EB" w14:textId="28671AF0" w:rsidR="00A15740" w:rsidRDefault="00A15740" w:rsidP="00941A17">
      <w:pPr>
        <w:numPr>
          <w:ilvl w:val="0"/>
          <w:numId w:val="3"/>
        </w:numPr>
        <w:jc w:val="both"/>
      </w:pPr>
      <w:r>
        <w:t>Processus et causes courantes de plaintes</w:t>
      </w:r>
      <w:r w:rsidR="00046CB3">
        <w:t> </w:t>
      </w:r>
      <w:r>
        <w:t>;</w:t>
      </w:r>
    </w:p>
    <w:p w14:paraId="0703D789" w14:textId="7565D2B3" w:rsidR="00A15740" w:rsidRDefault="00A15740" w:rsidP="00941A17">
      <w:pPr>
        <w:numPr>
          <w:ilvl w:val="0"/>
          <w:numId w:val="3"/>
        </w:numPr>
        <w:jc w:val="both"/>
      </w:pPr>
      <w:r>
        <w:t>Résultats du processus de traitement des plaintes</w:t>
      </w:r>
      <w:r w:rsidR="00046CB3">
        <w:t> </w:t>
      </w:r>
      <w:r>
        <w:t>;</w:t>
      </w:r>
    </w:p>
    <w:p w14:paraId="39706528" w14:textId="65DE9494" w:rsidR="00A15740" w:rsidRDefault="00A15740" w:rsidP="00941A17">
      <w:pPr>
        <w:numPr>
          <w:ilvl w:val="0"/>
          <w:numId w:val="3"/>
        </w:numPr>
        <w:jc w:val="both"/>
      </w:pPr>
      <w:r>
        <w:t>Questions liées à la mise en œuvre, à la diffusion et au respect de la politique</w:t>
      </w:r>
      <w:r w:rsidR="00046CB3">
        <w:t> </w:t>
      </w:r>
      <w:r>
        <w:t>; et</w:t>
      </w:r>
    </w:p>
    <w:p w14:paraId="27E586D3" w14:textId="77777777" w:rsidR="00A15740" w:rsidRDefault="00A15740" w:rsidP="00941A17">
      <w:pPr>
        <w:numPr>
          <w:ilvl w:val="0"/>
          <w:numId w:val="3"/>
        </w:numPr>
        <w:jc w:val="both"/>
      </w:pPr>
      <w:r>
        <w:t xml:space="preserve">Problèmes identifiés lors de la détermination des causes communes aux plaintes traitées. </w:t>
      </w:r>
    </w:p>
    <w:p w14:paraId="2B721795" w14:textId="0170A00B" w:rsidR="005E2C55" w:rsidRPr="00F07F15" w:rsidRDefault="00C471B3" w:rsidP="00C15B99">
      <w:pPr>
        <w:jc w:val="both"/>
      </w:pPr>
      <w:r>
        <w:t>Allianz examine les plaintes sur une base trimestrielle afin de développer une vue d</w:t>
      </w:r>
      <w:r w:rsidR="00046CB3">
        <w:t>’</w:t>
      </w:r>
      <w:r>
        <w:t>ensemble des plaintes reçues pour ce trimestre afin d</w:t>
      </w:r>
      <w:r w:rsidR="00046CB3">
        <w:t>’</w:t>
      </w:r>
      <w:r>
        <w:t>identifier les causes communes et de résoudre les problèmes soulevés par les plaintes afin d</w:t>
      </w:r>
      <w:r w:rsidR="00046CB3">
        <w:t>’</w:t>
      </w:r>
      <w:r>
        <w:t>atténuer toute plainte future liée à cette cause.</w:t>
      </w:r>
    </w:p>
    <w:p w14:paraId="52FF7B2E" w14:textId="55380F52" w:rsidR="003F69EF" w:rsidRPr="00A15740" w:rsidRDefault="005E2C55" w:rsidP="00241ADA">
      <w:pPr>
        <w:jc w:val="both"/>
      </w:pPr>
      <w:r>
        <w:t>S</w:t>
      </w:r>
      <w:r w:rsidR="00046CB3">
        <w:t>’</w:t>
      </w:r>
      <w:r>
        <w:t>il est déterminé qu</w:t>
      </w:r>
      <w:r w:rsidR="00046CB3">
        <w:t>’</w:t>
      </w:r>
      <w:r>
        <w:t>une plainte peut avoir des répercussions sur d</w:t>
      </w:r>
      <w:r w:rsidR="00046CB3">
        <w:t>’</w:t>
      </w:r>
      <w:r>
        <w:t>autres clients, le responsable des plaintes informe notre service de conformité et tous les autres services impliqués dans le traitement des plaintes de toute plainte déposée et des répercussions possibles sur d’autres clients.</w:t>
      </w:r>
      <w:bookmarkEnd w:id="0"/>
    </w:p>
    <w:sectPr w:rsidR="003F69EF" w:rsidRPr="00A15740" w:rsidSect="00F25F46">
      <w:headerReference w:type="default" r:id="rId12"/>
      <w:footerReference w:type="default" r:id="rId13"/>
      <w:pgSz w:w="12240" w:h="15840"/>
      <w:pgMar w:top="2070" w:right="1080" w:bottom="1350" w:left="1440" w:header="720" w:footer="115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1E6C" w14:textId="77777777" w:rsidR="00024841" w:rsidRDefault="00024841" w:rsidP="00013AC9">
      <w:r>
        <w:separator/>
      </w:r>
    </w:p>
  </w:endnote>
  <w:endnote w:type="continuationSeparator" w:id="0">
    <w:p w14:paraId="6B844BFC" w14:textId="77777777" w:rsidR="00024841" w:rsidRDefault="00024841" w:rsidP="0001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lianzSans-Bold">
    <w:panose1 w:val="00000000000000000000"/>
    <w:charset w:val="4D"/>
    <w:family w:val="auto"/>
    <w:notTrueType/>
    <w:pitch w:val="default"/>
    <w:sig w:usb0="00000003" w:usb1="00000000" w:usb2="00000000" w:usb3="00000000" w:csb0="00000001" w:csb1="00000000"/>
  </w:font>
  <w:font w:name="AllianzSans-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llianz Sans">
    <w:panose1 w:val="00000000000000000000"/>
    <w:charset w:val="00"/>
    <w:family w:val="modern"/>
    <w:notTrueType/>
    <w:pitch w:val="variable"/>
    <w:sig w:usb0="800000AF" w:usb1="5000E96A" w:usb2="00000000" w:usb3="00000000" w:csb0="0000001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llianz Sans Light">
    <w:altName w:val="Franklin Gothic Medium Cond"/>
    <w:charset w:val="00"/>
    <w:family w:val="auto"/>
    <w:pitch w:val="variable"/>
    <w:sig w:usb0="00000001" w:usb1="5000E96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44D2" w14:textId="77777777" w:rsidR="00C85C06" w:rsidRPr="004819C4" w:rsidRDefault="00985D32" w:rsidP="000D7352">
    <w:pPr>
      <w:framePr w:w="6496" w:h="988" w:hRule="exact" w:hSpace="142" w:wrap="around" w:vAnchor="page" w:hAnchor="page" w:x="612" w:y="14567"/>
      <w:autoSpaceDE w:val="0"/>
      <w:autoSpaceDN w:val="0"/>
      <w:adjustRightInd w:val="0"/>
      <w:spacing w:line="200" w:lineRule="exact"/>
      <w:ind w:right="199"/>
      <w:rPr>
        <w:rFonts w:ascii="Arial" w:eastAsia="MS Mincho" w:hAnsi="Arial" w:cs="Arial"/>
        <w:b/>
        <w:sz w:val="14"/>
        <w:szCs w:val="14"/>
      </w:rPr>
    </w:pPr>
    <w:r>
      <w:rPr>
        <w:rFonts w:ascii="Arial" w:hAnsi="Arial"/>
        <w:b/>
        <w:sz w:val="14"/>
      </w:rPr>
      <w:t>Bureau de Cambridge</w:t>
    </w:r>
  </w:p>
  <w:p w14:paraId="3AEBEFBA" w14:textId="77777777" w:rsidR="007D390D" w:rsidRDefault="00C85C06" w:rsidP="000D7352">
    <w:pPr>
      <w:framePr w:w="6496" w:h="988" w:hRule="exact" w:hSpace="142" w:wrap="around" w:vAnchor="page" w:hAnchor="page" w:x="612" w:y="14567"/>
      <w:autoSpaceDE w:val="0"/>
      <w:autoSpaceDN w:val="0"/>
      <w:adjustRightInd w:val="0"/>
      <w:spacing w:line="200" w:lineRule="exact"/>
      <w:ind w:right="199"/>
      <w:rPr>
        <w:rFonts w:ascii="Arial" w:eastAsia="MS Mincho" w:hAnsi="Arial" w:cs="Arial"/>
        <w:b/>
        <w:sz w:val="14"/>
        <w:szCs w:val="14"/>
      </w:rPr>
    </w:pPr>
    <w:r>
      <w:rPr>
        <w:rFonts w:ascii="Arial" w:hAnsi="Arial"/>
        <w:b/>
        <w:sz w:val="14"/>
      </w:rPr>
      <w:t>Allianz Global Assistance</w:t>
    </w:r>
  </w:p>
  <w:p w14:paraId="08587855" w14:textId="77777777" w:rsidR="0085600D" w:rsidRPr="00241ADA" w:rsidRDefault="00BE5A38" w:rsidP="000D7352">
    <w:pPr>
      <w:framePr w:w="6496" w:h="988" w:hRule="exact" w:hSpace="142" w:wrap="around" w:vAnchor="page" w:hAnchor="page" w:x="612" w:y="14567"/>
      <w:autoSpaceDE w:val="0"/>
      <w:autoSpaceDN w:val="0"/>
      <w:adjustRightInd w:val="0"/>
      <w:spacing w:line="200" w:lineRule="exact"/>
      <w:ind w:right="199"/>
      <w:rPr>
        <w:rFonts w:ascii="Arial" w:eastAsia="MS Mincho" w:hAnsi="Arial" w:cs="Arial"/>
        <w:sz w:val="14"/>
        <w:szCs w:val="14"/>
        <w:lang w:val="en-US"/>
      </w:rPr>
    </w:pPr>
    <w:r w:rsidRPr="00241ADA">
      <w:rPr>
        <w:rFonts w:ascii="Arial" w:hAnsi="Arial"/>
        <w:sz w:val="14"/>
        <w:lang w:val="en-US"/>
      </w:rPr>
      <w:t>700 Jamieson Parkway, Cambridge (Ontario) N3C 4N6, Canada</w:t>
    </w:r>
  </w:p>
  <w:p w14:paraId="450D0C7A" w14:textId="77777777" w:rsidR="003717A2" w:rsidRPr="004819C4" w:rsidRDefault="00C80FB5" w:rsidP="000D7352">
    <w:pPr>
      <w:pStyle w:val="Default"/>
      <w:framePr w:w="3311" w:h="990" w:hRule="exact" w:hSpace="142" w:wrap="around" w:vAnchor="page" w:hAnchor="page" w:x="8533" w:y="14534"/>
      <w:rPr>
        <w:rFonts w:ascii="Arial" w:eastAsia="MS Mincho" w:hAnsi="Arial" w:cs="Arial"/>
        <w:b/>
        <w:sz w:val="14"/>
        <w:szCs w:val="14"/>
      </w:rPr>
    </w:pPr>
    <w:r>
      <w:rPr>
        <w:rFonts w:ascii="Arial" w:hAnsi="Arial"/>
        <w:b/>
        <w:sz w:val="14"/>
      </w:rPr>
      <w:t>Entités juridiques</w:t>
    </w:r>
  </w:p>
  <w:p w14:paraId="20A4759F" w14:textId="77777777" w:rsidR="003717A2" w:rsidRPr="0085600D" w:rsidRDefault="003717A2" w:rsidP="000D7352">
    <w:pPr>
      <w:framePr w:w="3311" w:h="990" w:hRule="exact" w:hSpace="142" w:wrap="around" w:vAnchor="page" w:hAnchor="page" w:x="8533" w:y="14534"/>
      <w:autoSpaceDE w:val="0"/>
      <w:autoSpaceDN w:val="0"/>
      <w:adjustRightInd w:val="0"/>
      <w:spacing w:line="200" w:lineRule="exact"/>
      <w:ind w:right="199"/>
      <w:rPr>
        <w:rFonts w:ascii="Arial" w:eastAsia="MS Mincho" w:hAnsi="Arial" w:cs="Arial"/>
        <w:sz w:val="14"/>
        <w:szCs w:val="14"/>
      </w:rPr>
    </w:pPr>
    <w:r>
      <w:rPr>
        <w:rFonts w:ascii="Arial" w:hAnsi="Arial"/>
        <w:sz w:val="14"/>
      </w:rPr>
      <w:t>AZGA Service Canada Inc.</w:t>
    </w:r>
  </w:p>
  <w:p w14:paraId="60410B4F" w14:textId="77777777" w:rsidR="003717A2" w:rsidRPr="00241ADA" w:rsidRDefault="003717A2" w:rsidP="000D7352">
    <w:pPr>
      <w:framePr w:w="3311" w:h="990" w:hRule="exact" w:hSpace="142" w:wrap="around" w:vAnchor="page" w:hAnchor="page" w:x="8533" w:y="14534"/>
      <w:autoSpaceDE w:val="0"/>
      <w:autoSpaceDN w:val="0"/>
      <w:adjustRightInd w:val="0"/>
      <w:spacing w:line="200" w:lineRule="exact"/>
      <w:ind w:right="199"/>
      <w:rPr>
        <w:rFonts w:ascii="Allianz Sans Light" w:eastAsia="MS Mincho" w:hAnsi="Allianz Sans Light" w:cs="Arial"/>
        <w:sz w:val="15"/>
        <w:szCs w:val="15"/>
        <w:lang w:val="en-US"/>
      </w:rPr>
    </w:pPr>
    <w:r w:rsidRPr="00241ADA">
      <w:rPr>
        <w:rFonts w:ascii="Arial" w:hAnsi="Arial"/>
        <w:sz w:val="14"/>
        <w:lang w:val="en-US"/>
      </w:rPr>
      <w:t>AZGA Insurance Agency Canada Ltd.</w:t>
    </w:r>
  </w:p>
  <w:p w14:paraId="3A5BB888" w14:textId="77777777" w:rsidR="0007470C" w:rsidRPr="00241ADA" w:rsidRDefault="0007470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77D3" w14:textId="77777777" w:rsidR="00024841" w:rsidRDefault="00024841" w:rsidP="00013AC9">
      <w:r>
        <w:separator/>
      </w:r>
    </w:p>
  </w:footnote>
  <w:footnote w:type="continuationSeparator" w:id="0">
    <w:p w14:paraId="2EC59831" w14:textId="77777777" w:rsidR="00024841" w:rsidRDefault="00024841" w:rsidP="00013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76E1" w14:textId="77777777" w:rsidR="0007470C" w:rsidRDefault="00827EF3">
    <w:pPr>
      <w:pStyle w:val="Header"/>
    </w:pPr>
    <w:r>
      <w:rPr>
        <w:noProof/>
      </w:rPr>
      <w:drawing>
        <wp:anchor distT="0" distB="0" distL="114300" distR="114300" simplePos="0" relativeHeight="251657728" behindDoc="0" locked="0" layoutInCell="1" allowOverlap="1" wp14:anchorId="4D9F11B4" wp14:editId="231F0900">
          <wp:simplePos x="0" y="0"/>
          <wp:positionH relativeFrom="column">
            <wp:posOffset>4774019</wp:posOffset>
          </wp:positionH>
          <wp:positionV relativeFrom="paragraph">
            <wp:posOffset>-170120</wp:posOffset>
          </wp:positionV>
          <wp:extent cx="1244009" cy="776084"/>
          <wp:effectExtent l="0" t="0" r="0" b="5080"/>
          <wp:wrapNone/>
          <wp:docPr id="2" name="Picture 1" descr="Logo AGA 9U 02-2011 RGB_vekt_me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A 9U 02-2011 RGB_vekt_me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587" cy="7776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0E6"/>
    <w:multiLevelType w:val="hybridMultilevel"/>
    <w:tmpl w:val="360CF5F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135CE"/>
    <w:multiLevelType w:val="hybridMultilevel"/>
    <w:tmpl w:val="449ED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622A9"/>
    <w:multiLevelType w:val="hybridMultilevel"/>
    <w:tmpl w:val="EC18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D129A"/>
    <w:multiLevelType w:val="hybridMultilevel"/>
    <w:tmpl w:val="3E8CD54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B014B"/>
    <w:multiLevelType w:val="multilevel"/>
    <w:tmpl w:val="8004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175291"/>
    <w:multiLevelType w:val="hybridMultilevel"/>
    <w:tmpl w:val="E80C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531645">
    <w:abstractNumId w:val="4"/>
  </w:num>
  <w:num w:numId="2" w16cid:durableId="1826386338">
    <w:abstractNumId w:val="5"/>
  </w:num>
  <w:num w:numId="3" w16cid:durableId="895772947">
    <w:abstractNumId w:val="0"/>
  </w:num>
  <w:num w:numId="4" w16cid:durableId="1400977035">
    <w:abstractNumId w:val="3"/>
  </w:num>
  <w:num w:numId="5" w16cid:durableId="626932583">
    <w:abstractNumId w:val="1"/>
  </w:num>
  <w:num w:numId="6" w16cid:durableId="202181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B2"/>
    <w:rsid w:val="00004CEA"/>
    <w:rsid w:val="00006F5F"/>
    <w:rsid w:val="00013AC9"/>
    <w:rsid w:val="00021D2B"/>
    <w:rsid w:val="00022D33"/>
    <w:rsid w:val="00024841"/>
    <w:rsid w:val="00046CB3"/>
    <w:rsid w:val="00052BF2"/>
    <w:rsid w:val="00053372"/>
    <w:rsid w:val="0007470C"/>
    <w:rsid w:val="000A01A2"/>
    <w:rsid w:val="000A4EB5"/>
    <w:rsid w:val="000D652F"/>
    <w:rsid w:val="000D7352"/>
    <w:rsid w:val="000D7C16"/>
    <w:rsid w:val="000F0FC4"/>
    <w:rsid w:val="001065B1"/>
    <w:rsid w:val="00145CFC"/>
    <w:rsid w:val="00163B05"/>
    <w:rsid w:val="001678BC"/>
    <w:rsid w:val="00183CAA"/>
    <w:rsid w:val="001D3DC0"/>
    <w:rsid w:val="001E7581"/>
    <w:rsid w:val="001F3D9C"/>
    <w:rsid w:val="001F4874"/>
    <w:rsid w:val="00205DF6"/>
    <w:rsid w:val="00213ED0"/>
    <w:rsid w:val="00222951"/>
    <w:rsid w:val="00227D6C"/>
    <w:rsid w:val="002328E8"/>
    <w:rsid w:val="00241ADA"/>
    <w:rsid w:val="002774B6"/>
    <w:rsid w:val="00284E7B"/>
    <w:rsid w:val="00292256"/>
    <w:rsid w:val="002A0FB2"/>
    <w:rsid w:val="002D05DC"/>
    <w:rsid w:val="002E4006"/>
    <w:rsid w:val="002F579E"/>
    <w:rsid w:val="002F754B"/>
    <w:rsid w:val="00302D29"/>
    <w:rsid w:val="00302F68"/>
    <w:rsid w:val="00326724"/>
    <w:rsid w:val="003303A6"/>
    <w:rsid w:val="00337E6F"/>
    <w:rsid w:val="00344567"/>
    <w:rsid w:val="003547E2"/>
    <w:rsid w:val="003651A7"/>
    <w:rsid w:val="003717A2"/>
    <w:rsid w:val="003732E7"/>
    <w:rsid w:val="00373520"/>
    <w:rsid w:val="00376A4E"/>
    <w:rsid w:val="00380775"/>
    <w:rsid w:val="0038772E"/>
    <w:rsid w:val="003A3EBB"/>
    <w:rsid w:val="003A64E2"/>
    <w:rsid w:val="003F69EF"/>
    <w:rsid w:val="004406A0"/>
    <w:rsid w:val="00443ED2"/>
    <w:rsid w:val="00462868"/>
    <w:rsid w:val="004819C4"/>
    <w:rsid w:val="00495789"/>
    <w:rsid w:val="004958A1"/>
    <w:rsid w:val="004C435B"/>
    <w:rsid w:val="004D04E9"/>
    <w:rsid w:val="004D1CA1"/>
    <w:rsid w:val="0050014E"/>
    <w:rsid w:val="00531223"/>
    <w:rsid w:val="005C0D33"/>
    <w:rsid w:val="005C0D62"/>
    <w:rsid w:val="005D1C93"/>
    <w:rsid w:val="005E2C55"/>
    <w:rsid w:val="005E7EFE"/>
    <w:rsid w:val="005F1D1F"/>
    <w:rsid w:val="00607700"/>
    <w:rsid w:val="00615E9F"/>
    <w:rsid w:val="00633875"/>
    <w:rsid w:val="0065582B"/>
    <w:rsid w:val="006B5B86"/>
    <w:rsid w:val="00732D35"/>
    <w:rsid w:val="007871A3"/>
    <w:rsid w:val="007B3FC7"/>
    <w:rsid w:val="007D346F"/>
    <w:rsid w:val="007D390D"/>
    <w:rsid w:val="007D3A80"/>
    <w:rsid w:val="007F4F5A"/>
    <w:rsid w:val="00815184"/>
    <w:rsid w:val="008220E7"/>
    <w:rsid w:val="00827EF3"/>
    <w:rsid w:val="008312CB"/>
    <w:rsid w:val="008524D9"/>
    <w:rsid w:val="0085600D"/>
    <w:rsid w:val="00864AA4"/>
    <w:rsid w:val="0086727C"/>
    <w:rsid w:val="00873224"/>
    <w:rsid w:val="008824E7"/>
    <w:rsid w:val="008B1B48"/>
    <w:rsid w:val="008B37A4"/>
    <w:rsid w:val="008B5BA0"/>
    <w:rsid w:val="009334B4"/>
    <w:rsid w:val="00941A17"/>
    <w:rsid w:val="0095693B"/>
    <w:rsid w:val="0097499D"/>
    <w:rsid w:val="00985D32"/>
    <w:rsid w:val="009B255A"/>
    <w:rsid w:val="009B75B5"/>
    <w:rsid w:val="009D2F4D"/>
    <w:rsid w:val="009D3FA4"/>
    <w:rsid w:val="009F383D"/>
    <w:rsid w:val="00A10BCE"/>
    <w:rsid w:val="00A15740"/>
    <w:rsid w:val="00A22DCE"/>
    <w:rsid w:val="00A2772E"/>
    <w:rsid w:val="00A30CF9"/>
    <w:rsid w:val="00A64E4A"/>
    <w:rsid w:val="00A66D20"/>
    <w:rsid w:val="00A72C5B"/>
    <w:rsid w:val="00A819E6"/>
    <w:rsid w:val="00AD2981"/>
    <w:rsid w:val="00AD5E07"/>
    <w:rsid w:val="00AE62B7"/>
    <w:rsid w:val="00AF045F"/>
    <w:rsid w:val="00AF1927"/>
    <w:rsid w:val="00B0298C"/>
    <w:rsid w:val="00B1744A"/>
    <w:rsid w:val="00B32F40"/>
    <w:rsid w:val="00B60414"/>
    <w:rsid w:val="00B6616F"/>
    <w:rsid w:val="00B77FF5"/>
    <w:rsid w:val="00B97FAC"/>
    <w:rsid w:val="00BA1D03"/>
    <w:rsid w:val="00BE5A38"/>
    <w:rsid w:val="00C0770F"/>
    <w:rsid w:val="00C15B99"/>
    <w:rsid w:val="00C279A6"/>
    <w:rsid w:val="00C3094B"/>
    <w:rsid w:val="00C415BC"/>
    <w:rsid w:val="00C471B3"/>
    <w:rsid w:val="00C61816"/>
    <w:rsid w:val="00C6404A"/>
    <w:rsid w:val="00C80FB5"/>
    <w:rsid w:val="00C85C06"/>
    <w:rsid w:val="00C92B79"/>
    <w:rsid w:val="00D1125E"/>
    <w:rsid w:val="00D11DA9"/>
    <w:rsid w:val="00D13C17"/>
    <w:rsid w:val="00D327FE"/>
    <w:rsid w:val="00D460CD"/>
    <w:rsid w:val="00D46637"/>
    <w:rsid w:val="00D72F88"/>
    <w:rsid w:val="00D87EE9"/>
    <w:rsid w:val="00DC1282"/>
    <w:rsid w:val="00DC3036"/>
    <w:rsid w:val="00DD75CC"/>
    <w:rsid w:val="00E0566C"/>
    <w:rsid w:val="00E24D08"/>
    <w:rsid w:val="00E85BCD"/>
    <w:rsid w:val="00E91C86"/>
    <w:rsid w:val="00EA19B5"/>
    <w:rsid w:val="00EC71F8"/>
    <w:rsid w:val="00ED1C67"/>
    <w:rsid w:val="00ED439B"/>
    <w:rsid w:val="00F07720"/>
    <w:rsid w:val="00F07F15"/>
    <w:rsid w:val="00F25F46"/>
    <w:rsid w:val="00F44379"/>
    <w:rsid w:val="00FA4140"/>
    <w:rsid w:val="00FA72A5"/>
    <w:rsid w:val="00FB48F1"/>
    <w:rsid w:val="00FC38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25499"/>
  <w15:chartTrackingRefBased/>
  <w15:docId w15:val="{B859A4EB-797D-46CE-B8A4-A159060A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352"/>
    <w:pPr>
      <w:spacing w:after="200" w:line="288" w:lineRule="auto"/>
    </w:pPr>
    <w:rPr>
      <w:sz w:val="21"/>
      <w:szCs w:val="21"/>
    </w:rPr>
  </w:style>
  <w:style w:type="paragraph" w:styleId="Heading1">
    <w:name w:val="heading 1"/>
    <w:basedOn w:val="Normal"/>
    <w:next w:val="Normal"/>
    <w:link w:val="Heading1Char"/>
    <w:uiPriority w:val="9"/>
    <w:qFormat/>
    <w:rsid w:val="000D7352"/>
    <w:pPr>
      <w:keepNext/>
      <w:keepLines/>
      <w:spacing w:before="360" w:after="40" w:line="240" w:lineRule="auto"/>
      <w:outlineLvl w:val="0"/>
    </w:pPr>
    <w:rPr>
      <w:rFonts w:ascii="Calibri Light" w:eastAsia="SimSun" w:hAnsi="Calibri Light"/>
      <w:color w:val="538135"/>
      <w:sz w:val="40"/>
      <w:szCs w:val="40"/>
    </w:rPr>
  </w:style>
  <w:style w:type="paragraph" w:styleId="Heading2">
    <w:name w:val="heading 2"/>
    <w:basedOn w:val="Normal"/>
    <w:next w:val="Normal"/>
    <w:link w:val="Heading2Char"/>
    <w:uiPriority w:val="9"/>
    <w:unhideWhenUsed/>
    <w:qFormat/>
    <w:rsid w:val="000D7352"/>
    <w:pPr>
      <w:keepNext/>
      <w:keepLines/>
      <w:spacing w:before="80" w:after="0" w:line="240" w:lineRule="auto"/>
      <w:outlineLvl w:val="1"/>
    </w:pPr>
    <w:rPr>
      <w:rFonts w:ascii="Calibri Light" w:eastAsia="SimSun" w:hAnsi="Calibri Light"/>
      <w:color w:val="538135"/>
      <w:sz w:val="28"/>
      <w:szCs w:val="28"/>
    </w:rPr>
  </w:style>
  <w:style w:type="paragraph" w:styleId="Heading3">
    <w:name w:val="heading 3"/>
    <w:basedOn w:val="Normal"/>
    <w:next w:val="Normal"/>
    <w:link w:val="Heading3Char"/>
    <w:uiPriority w:val="9"/>
    <w:unhideWhenUsed/>
    <w:qFormat/>
    <w:rsid w:val="000D7352"/>
    <w:pPr>
      <w:keepNext/>
      <w:keepLines/>
      <w:spacing w:before="80" w:after="0" w:line="240" w:lineRule="auto"/>
      <w:outlineLvl w:val="2"/>
    </w:pPr>
    <w:rPr>
      <w:rFonts w:ascii="Calibri Light" w:eastAsia="SimSun" w:hAnsi="Calibri Light"/>
      <w:color w:val="538135"/>
      <w:sz w:val="24"/>
      <w:szCs w:val="24"/>
    </w:rPr>
  </w:style>
  <w:style w:type="paragraph" w:styleId="Heading4">
    <w:name w:val="heading 4"/>
    <w:basedOn w:val="Normal"/>
    <w:next w:val="Normal"/>
    <w:link w:val="Heading4Char"/>
    <w:uiPriority w:val="9"/>
    <w:unhideWhenUsed/>
    <w:qFormat/>
    <w:rsid w:val="000D7352"/>
    <w:pPr>
      <w:keepNext/>
      <w:keepLines/>
      <w:spacing w:before="80" w:after="0"/>
      <w:outlineLvl w:val="3"/>
    </w:pPr>
    <w:rPr>
      <w:rFonts w:ascii="Calibri Light" w:eastAsia="SimSun" w:hAnsi="Calibri Light"/>
      <w:color w:val="70AD47"/>
      <w:sz w:val="22"/>
      <w:szCs w:val="22"/>
    </w:rPr>
  </w:style>
  <w:style w:type="paragraph" w:styleId="Heading5">
    <w:name w:val="heading 5"/>
    <w:basedOn w:val="Normal"/>
    <w:next w:val="Normal"/>
    <w:link w:val="Heading5Char"/>
    <w:uiPriority w:val="9"/>
    <w:unhideWhenUsed/>
    <w:qFormat/>
    <w:rsid w:val="000D7352"/>
    <w:pPr>
      <w:keepNext/>
      <w:keepLines/>
      <w:spacing w:before="40" w:after="0"/>
      <w:outlineLvl w:val="4"/>
    </w:pPr>
    <w:rPr>
      <w:rFonts w:ascii="Calibri Light" w:eastAsia="SimSun" w:hAnsi="Calibri Light"/>
      <w:i/>
      <w:iCs/>
      <w:color w:val="70AD47"/>
      <w:sz w:val="22"/>
      <w:szCs w:val="22"/>
    </w:rPr>
  </w:style>
  <w:style w:type="paragraph" w:styleId="Heading6">
    <w:name w:val="heading 6"/>
    <w:basedOn w:val="Normal"/>
    <w:next w:val="Normal"/>
    <w:link w:val="Heading6Char"/>
    <w:uiPriority w:val="9"/>
    <w:unhideWhenUsed/>
    <w:qFormat/>
    <w:rsid w:val="000D7352"/>
    <w:pPr>
      <w:keepNext/>
      <w:keepLines/>
      <w:spacing w:before="40" w:after="0"/>
      <w:outlineLvl w:val="5"/>
    </w:pPr>
    <w:rPr>
      <w:rFonts w:ascii="Calibri Light" w:eastAsia="SimSun" w:hAnsi="Calibri Light"/>
      <w:color w:val="70AD47"/>
    </w:rPr>
  </w:style>
  <w:style w:type="paragraph" w:styleId="Heading7">
    <w:name w:val="heading 7"/>
    <w:basedOn w:val="Normal"/>
    <w:next w:val="Normal"/>
    <w:link w:val="Heading7Char"/>
    <w:uiPriority w:val="9"/>
    <w:unhideWhenUsed/>
    <w:qFormat/>
    <w:rsid w:val="000D7352"/>
    <w:pPr>
      <w:keepNext/>
      <w:keepLines/>
      <w:spacing w:before="40" w:after="0"/>
      <w:outlineLvl w:val="6"/>
    </w:pPr>
    <w:rPr>
      <w:rFonts w:ascii="Calibri Light" w:eastAsia="SimSun" w:hAnsi="Calibri Light"/>
      <w:b/>
      <w:bCs/>
      <w:color w:val="70AD47"/>
    </w:rPr>
  </w:style>
  <w:style w:type="paragraph" w:styleId="Heading8">
    <w:name w:val="heading 8"/>
    <w:basedOn w:val="Normal"/>
    <w:next w:val="Normal"/>
    <w:link w:val="Heading8Char"/>
    <w:uiPriority w:val="9"/>
    <w:unhideWhenUsed/>
    <w:qFormat/>
    <w:rsid w:val="000D7352"/>
    <w:pPr>
      <w:keepNext/>
      <w:keepLines/>
      <w:spacing w:before="40" w:after="0"/>
      <w:outlineLvl w:val="7"/>
    </w:pPr>
    <w:rPr>
      <w:rFonts w:ascii="Calibri Light" w:eastAsia="SimSun" w:hAnsi="Calibri Light"/>
      <w:b/>
      <w:bCs/>
      <w:i/>
      <w:iCs/>
      <w:color w:val="70AD47"/>
      <w:sz w:val="20"/>
      <w:szCs w:val="20"/>
    </w:rPr>
  </w:style>
  <w:style w:type="paragraph" w:styleId="Heading9">
    <w:name w:val="heading 9"/>
    <w:basedOn w:val="Normal"/>
    <w:next w:val="Normal"/>
    <w:link w:val="Heading9Char"/>
    <w:uiPriority w:val="9"/>
    <w:unhideWhenUsed/>
    <w:qFormat/>
    <w:rsid w:val="000D7352"/>
    <w:pPr>
      <w:keepNext/>
      <w:keepLines/>
      <w:spacing w:before="40" w:after="0"/>
      <w:outlineLvl w:val="8"/>
    </w:pPr>
    <w:rPr>
      <w:rFonts w:ascii="Calibri Light" w:eastAsia="SimSun" w:hAnsi="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FB2"/>
    <w:pPr>
      <w:tabs>
        <w:tab w:val="center" w:pos="4320"/>
        <w:tab w:val="right" w:pos="8640"/>
      </w:tabs>
    </w:pPr>
  </w:style>
  <w:style w:type="character" w:customStyle="1" w:styleId="HeaderChar">
    <w:name w:val="Header Char"/>
    <w:basedOn w:val="DefaultParagraphFont"/>
    <w:link w:val="Header"/>
    <w:uiPriority w:val="99"/>
    <w:rsid w:val="002A0FB2"/>
  </w:style>
  <w:style w:type="paragraph" w:styleId="Footer">
    <w:name w:val="footer"/>
    <w:basedOn w:val="Normal"/>
    <w:link w:val="FooterChar"/>
    <w:uiPriority w:val="99"/>
    <w:unhideWhenUsed/>
    <w:rsid w:val="002A0FB2"/>
    <w:pPr>
      <w:tabs>
        <w:tab w:val="center" w:pos="4320"/>
        <w:tab w:val="right" w:pos="8640"/>
      </w:tabs>
    </w:pPr>
  </w:style>
  <w:style w:type="character" w:customStyle="1" w:styleId="FooterChar">
    <w:name w:val="Footer Char"/>
    <w:basedOn w:val="DefaultParagraphFont"/>
    <w:link w:val="Footer"/>
    <w:uiPriority w:val="99"/>
    <w:rsid w:val="002A0FB2"/>
  </w:style>
  <w:style w:type="paragraph" w:customStyle="1" w:styleId="LetterheadDescriptor">
    <w:name w:val="Letterhead Descriptor"/>
    <w:basedOn w:val="Normal"/>
    <w:uiPriority w:val="99"/>
    <w:rsid w:val="00443ED2"/>
    <w:pPr>
      <w:widowControl w:val="0"/>
      <w:autoSpaceDE w:val="0"/>
      <w:autoSpaceDN w:val="0"/>
      <w:adjustRightInd w:val="0"/>
      <w:spacing w:line="300" w:lineRule="atLeast"/>
      <w:textAlignment w:val="center"/>
    </w:pPr>
    <w:rPr>
      <w:rFonts w:ascii="AllianzSans-Bold" w:hAnsi="AllianzSans-Bold" w:cs="AllianzSans-Bold"/>
      <w:b/>
      <w:bCs/>
      <w:color w:val="004C92"/>
      <w:sz w:val="34"/>
      <w:szCs w:val="34"/>
    </w:rPr>
  </w:style>
  <w:style w:type="paragraph" w:customStyle="1" w:styleId="Businescard">
    <w:name w:val="Busines card"/>
    <w:basedOn w:val="Normal"/>
    <w:uiPriority w:val="99"/>
    <w:rsid w:val="00443ED2"/>
    <w:pPr>
      <w:widowControl w:val="0"/>
      <w:tabs>
        <w:tab w:val="left" w:pos="425"/>
      </w:tabs>
      <w:autoSpaceDE w:val="0"/>
      <w:autoSpaceDN w:val="0"/>
      <w:adjustRightInd w:val="0"/>
      <w:spacing w:line="198" w:lineRule="atLeast"/>
      <w:textAlignment w:val="center"/>
    </w:pPr>
    <w:rPr>
      <w:rFonts w:ascii="AllianzSans-Light" w:hAnsi="AllianzSans-Light" w:cs="AllianzSans-Light"/>
      <w:color w:val="000000"/>
      <w:sz w:val="15"/>
      <w:szCs w:val="15"/>
    </w:rPr>
  </w:style>
  <w:style w:type="character" w:customStyle="1" w:styleId="Businesscard1">
    <w:name w:val="Business card1"/>
    <w:uiPriority w:val="99"/>
    <w:rsid w:val="00443ED2"/>
    <w:rPr>
      <w:rFonts w:ascii="AllianzSans-Light" w:hAnsi="AllianzSans-Light" w:cs="AllianzSans-Light"/>
      <w:color w:val="000000"/>
      <w:w w:val="100"/>
      <w:sz w:val="15"/>
      <w:szCs w:val="15"/>
      <w:u w:val="none"/>
      <w:lang w:val="fr-CA"/>
    </w:rPr>
  </w:style>
  <w:style w:type="character" w:customStyle="1" w:styleId="LetterheadBodytext">
    <w:name w:val="Letterhead Body text"/>
    <w:uiPriority w:val="99"/>
    <w:rsid w:val="00443ED2"/>
    <w:rPr>
      <w:rFonts w:ascii="AllianzSans-Light" w:hAnsi="AllianzSans-Light" w:cs="AllianzSans-Light"/>
      <w:color w:val="000000"/>
      <w:spacing w:val="0"/>
      <w:w w:val="100"/>
      <w:position w:val="0"/>
      <w:sz w:val="20"/>
      <w:szCs w:val="20"/>
      <w:u w:val="none"/>
      <w:vertAlign w:val="baseline"/>
      <w:em w:val="none"/>
      <w:lang w:val="fr-CA"/>
    </w:rPr>
  </w:style>
  <w:style w:type="paragraph" w:styleId="BalloonText">
    <w:name w:val="Balloon Text"/>
    <w:basedOn w:val="Normal"/>
    <w:link w:val="BalloonTextChar"/>
    <w:rsid w:val="00873224"/>
    <w:rPr>
      <w:rFonts w:ascii="Tahoma" w:hAnsi="Tahoma" w:cs="Tahoma"/>
      <w:sz w:val="16"/>
      <w:szCs w:val="16"/>
    </w:rPr>
  </w:style>
  <w:style w:type="character" w:customStyle="1" w:styleId="BalloonTextChar">
    <w:name w:val="Balloon Text Char"/>
    <w:link w:val="BalloonText"/>
    <w:rsid w:val="00873224"/>
    <w:rPr>
      <w:rFonts w:ascii="Tahoma" w:hAnsi="Tahoma" w:cs="Tahoma"/>
      <w:sz w:val="16"/>
      <w:szCs w:val="16"/>
    </w:rPr>
  </w:style>
  <w:style w:type="paragraph" w:customStyle="1" w:styleId="Body">
    <w:name w:val="Body"/>
    <w:rsid w:val="00163B05"/>
    <w:pPr>
      <w:spacing w:after="200" w:line="288" w:lineRule="auto"/>
    </w:pPr>
    <w:rPr>
      <w:rFonts w:ascii="Helvetica" w:eastAsia="ヒラギノ角ゴ Pro W3" w:hAnsi="Helvetica"/>
      <w:color w:val="000000"/>
      <w:sz w:val="24"/>
      <w:szCs w:val="21"/>
      <w:lang w:eastAsia="fr-FR"/>
    </w:rPr>
  </w:style>
  <w:style w:type="paragraph" w:customStyle="1" w:styleId="FreeForm">
    <w:name w:val="Free Form"/>
    <w:rsid w:val="00163B05"/>
    <w:pPr>
      <w:spacing w:after="200" w:line="288" w:lineRule="auto"/>
    </w:pPr>
    <w:rPr>
      <w:rFonts w:ascii="Helvetica" w:eastAsia="ヒラギノ角ゴ Pro W3" w:hAnsi="Helvetica"/>
      <w:color w:val="000000"/>
      <w:sz w:val="24"/>
      <w:szCs w:val="21"/>
      <w:lang w:eastAsia="fr-FR"/>
    </w:rPr>
  </w:style>
  <w:style w:type="character" w:styleId="Hyperlink">
    <w:name w:val="Hyperlink"/>
    <w:rsid w:val="007B3FC7"/>
    <w:rPr>
      <w:color w:val="0000FF"/>
      <w:u w:val="single"/>
    </w:rPr>
  </w:style>
  <w:style w:type="paragraph" w:customStyle="1" w:styleId="Default">
    <w:name w:val="Default"/>
    <w:rsid w:val="004819C4"/>
    <w:pPr>
      <w:autoSpaceDE w:val="0"/>
      <w:autoSpaceDN w:val="0"/>
      <w:adjustRightInd w:val="0"/>
      <w:spacing w:after="200" w:line="288" w:lineRule="auto"/>
    </w:pPr>
    <w:rPr>
      <w:rFonts w:ascii="Allianz Sans" w:hAnsi="Allianz Sans" w:cs="Allianz Sans"/>
      <w:color w:val="000000"/>
      <w:sz w:val="24"/>
      <w:szCs w:val="24"/>
    </w:rPr>
  </w:style>
  <w:style w:type="character" w:customStyle="1" w:styleId="Heading1Char">
    <w:name w:val="Heading 1 Char"/>
    <w:link w:val="Heading1"/>
    <w:uiPriority w:val="9"/>
    <w:rsid w:val="000D7352"/>
    <w:rPr>
      <w:rFonts w:ascii="Calibri Light" w:eastAsia="SimSun" w:hAnsi="Calibri Light" w:cs="Times New Roman"/>
      <w:color w:val="538135"/>
      <w:sz w:val="40"/>
      <w:szCs w:val="40"/>
    </w:rPr>
  </w:style>
  <w:style w:type="character" w:customStyle="1" w:styleId="Heading2Char">
    <w:name w:val="Heading 2 Char"/>
    <w:link w:val="Heading2"/>
    <w:uiPriority w:val="9"/>
    <w:rsid w:val="000D7352"/>
    <w:rPr>
      <w:rFonts w:ascii="Calibri Light" w:eastAsia="SimSun" w:hAnsi="Calibri Light" w:cs="Times New Roman"/>
      <w:color w:val="538135"/>
      <w:sz w:val="28"/>
      <w:szCs w:val="28"/>
    </w:rPr>
  </w:style>
  <w:style w:type="character" w:customStyle="1" w:styleId="Heading3Char">
    <w:name w:val="Heading 3 Char"/>
    <w:link w:val="Heading3"/>
    <w:uiPriority w:val="9"/>
    <w:rsid w:val="000D7352"/>
    <w:rPr>
      <w:rFonts w:ascii="Calibri Light" w:eastAsia="SimSun" w:hAnsi="Calibri Light" w:cs="Times New Roman"/>
      <w:color w:val="538135"/>
      <w:sz w:val="24"/>
      <w:szCs w:val="24"/>
    </w:rPr>
  </w:style>
  <w:style w:type="character" w:customStyle="1" w:styleId="Heading4Char">
    <w:name w:val="Heading 4 Char"/>
    <w:link w:val="Heading4"/>
    <w:uiPriority w:val="9"/>
    <w:rsid w:val="000D7352"/>
    <w:rPr>
      <w:rFonts w:ascii="Calibri Light" w:eastAsia="SimSun" w:hAnsi="Calibri Light" w:cs="Times New Roman"/>
      <w:color w:val="70AD47"/>
      <w:sz w:val="22"/>
      <w:szCs w:val="22"/>
    </w:rPr>
  </w:style>
  <w:style w:type="character" w:customStyle="1" w:styleId="Heading5Char">
    <w:name w:val="Heading 5 Char"/>
    <w:link w:val="Heading5"/>
    <w:uiPriority w:val="9"/>
    <w:rsid w:val="000D7352"/>
    <w:rPr>
      <w:rFonts w:ascii="Calibri Light" w:eastAsia="SimSun" w:hAnsi="Calibri Light" w:cs="Times New Roman"/>
      <w:i/>
      <w:iCs/>
      <w:color w:val="70AD47"/>
      <w:sz w:val="22"/>
      <w:szCs w:val="22"/>
    </w:rPr>
  </w:style>
  <w:style w:type="character" w:customStyle="1" w:styleId="Heading6Char">
    <w:name w:val="Heading 6 Char"/>
    <w:link w:val="Heading6"/>
    <w:uiPriority w:val="9"/>
    <w:rsid w:val="000D7352"/>
    <w:rPr>
      <w:rFonts w:ascii="Calibri Light" w:eastAsia="SimSun" w:hAnsi="Calibri Light" w:cs="Times New Roman"/>
      <w:color w:val="70AD47"/>
    </w:rPr>
  </w:style>
  <w:style w:type="character" w:customStyle="1" w:styleId="Heading7Char">
    <w:name w:val="Heading 7 Char"/>
    <w:link w:val="Heading7"/>
    <w:uiPriority w:val="9"/>
    <w:rsid w:val="000D7352"/>
    <w:rPr>
      <w:rFonts w:ascii="Calibri Light" w:eastAsia="SimSun" w:hAnsi="Calibri Light" w:cs="Times New Roman"/>
      <w:b/>
      <w:bCs/>
      <w:color w:val="70AD47"/>
    </w:rPr>
  </w:style>
  <w:style w:type="character" w:customStyle="1" w:styleId="Heading8Char">
    <w:name w:val="Heading 8 Char"/>
    <w:link w:val="Heading8"/>
    <w:uiPriority w:val="9"/>
    <w:rsid w:val="000D7352"/>
    <w:rPr>
      <w:rFonts w:ascii="Calibri Light" w:eastAsia="SimSun" w:hAnsi="Calibri Light" w:cs="Times New Roman"/>
      <w:b/>
      <w:bCs/>
      <w:i/>
      <w:iCs/>
      <w:color w:val="70AD47"/>
      <w:sz w:val="20"/>
      <w:szCs w:val="20"/>
    </w:rPr>
  </w:style>
  <w:style w:type="character" w:customStyle="1" w:styleId="Heading9Char">
    <w:name w:val="Heading 9 Char"/>
    <w:link w:val="Heading9"/>
    <w:uiPriority w:val="9"/>
    <w:rsid w:val="000D7352"/>
    <w:rPr>
      <w:rFonts w:ascii="Calibri Light" w:eastAsia="SimSun" w:hAnsi="Calibri Light" w:cs="Times New Roman"/>
      <w:i/>
      <w:iCs/>
      <w:color w:val="70AD47"/>
      <w:sz w:val="20"/>
      <w:szCs w:val="20"/>
    </w:rPr>
  </w:style>
  <w:style w:type="paragraph" w:styleId="Caption">
    <w:name w:val="caption"/>
    <w:basedOn w:val="Normal"/>
    <w:next w:val="Normal"/>
    <w:uiPriority w:val="35"/>
    <w:unhideWhenUsed/>
    <w:qFormat/>
    <w:rsid w:val="000D7352"/>
    <w:pPr>
      <w:spacing w:line="240" w:lineRule="auto"/>
    </w:pPr>
    <w:rPr>
      <w:b/>
      <w:bCs/>
      <w:smallCaps/>
      <w:color w:val="595959"/>
    </w:rPr>
  </w:style>
  <w:style w:type="paragraph" w:styleId="Title">
    <w:name w:val="Title"/>
    <w:basedOn w:val="Normal"/>
    <w:next w:val="Normal"/>
    <w:link w:val="TitleChar"/>
    <w:uiPriority w:val="10"/>
    <w:qFormat/>
    <w:rsid w:val="000D7352"/>
    <w:pPr>
      <w:spacing w:after="0" w:line="240" w:lineRule="auto"/>
      <w:contextualSpacing/>
    </w:pPr>
    <w:rPr>
      <w:rFonts w:ascii="Calibri Light" w:eastAsia="SimSun" w:hAnsi="Calibri Light"/>
      <w:color w:val="262626"/>
      <w:spacing w:val="-15"/>
      <w:sz w:val="96"/>
      <w:szCs w:val="96"/>
    </w:rPr>
  </w:style>
  <w:style w:type="character" w:customStyle="1" w:styleId="TitleChar">
    <w:name w:val="Title Char"/>
    <w:link w:val="Title"/>
    <w:uiPriority w:val="10"/>
    <w:rsid w:val="000D7352"/>
    <w:rPr>
      <w:rFonts w:ascii="Calibri Light" w:eastAsia="SimSun" w:hAnsi="Calibri Light" w:cs="Times New Roman"/>
      <w:color w:val="262626"/>
      <w:spacing w:val="-15"/>
      <w:sz w:val="96"/>
      <w:szCs w:val="96"/>
    </w:rPr>
  </w:style>
  <w:style w:type="paragraph" w:styleId="Subtitle">
    <w:name w:val="Subtitle"/>
    <w:basedOn w:val="Normal"/>
    <w:next w:val="Normal"/>
    <w:link w:val="SubtitleChar"/>
    <w:uiPriority w:val="11"/>
    <w:qFormat/>
    <w:rsid w:val="000D7352"/>
    <w:pPr>
      <w:numPr>
        <w:ilvl w:val="1"/>
      </w:numPr>
      <w:spacing w:line="240" w:lineRule="auto"/>
    </w:pPr>
    <w:rPr>
      <w:rFonts w:ascii="Calibri Light" w:eastAsia="SimSun" w:hAnsi="Calibri Light"/>
      <w:sz w:val="30"/>
      <w:szCs w:val="30"/>
    </w:rPr>
  </w:style>
  <w:style w:type="character" w:customStyle="1" w:styleId="SubtitleChar">
    <w:name w:val="Subtitle Char"/>
    <w:link w:val="Subtitle"/>
    <w:uiPriority w:val="11"/>
    <w:rsid w:val="000D7352"/>
    <w:rPr>
      <w:rFonts w:ascii="Calibri Light" w:eastAsia="SimSun" w:hAnsi="Calibri Light" w:cs="Times New Roman"/>
      <w:sz w:val="30"/>
      <w:szCs w:val="30"/>
    </w:rPr>
  </w:style>
  <w:style w:type="character" w:styleId="Strong">
    <w:name w:val="Strong"/>
    <w:uiPriority w:val="22"/>
    <w:qFormat/>
    <w:rsid w:val="000D7352"/>
    <w:rPr>
      <w:b/>
      <w:bCs/>
    </w:rPr>
  </w:style>
  <w:style w:type="character" w:styleId="Emphasis">
    <w:name w:val="Emphasis"/>
    <w:uiPriority w:val="20"/>
    <w:qFormat/>
    <w:rsid w:val="000D7352"/>
    <w:rPr>
      <w:i/>
      <w:iCs/>
      <w:color w:val="70AD47"/>
    </w:rPr>
  </w:style>
  <w:style w:type="paragraph" w:styleId="NoSpacing">
    <w:name w:val="No Spacing"/>
    <w:uiPriority w:val="1"/>
    <w:qFormat/>
    <w:rsid w:val="000D7352"/>
    <w:rPr>
      <w:sz w:val="21"/>
      <w:szCs w:val="21"/>
    </w:rPr>
  </w:style>
  <w:style w:type="paragraph" w:styleId="Quote">
    <w:name w:val="Quote"/>
    <w:basedOn w:val="Normal"/>
    <w:next w:val="Normal"/>
    <w:link w:val="QuoteChar"/>
    <w:uiPriority w:val="29"/>
    <w:qFormat/>
    <w:rsid w:val="000D7352"/>
    <w:pPr>
      <w:spacing w:before="160"/>
      <w:ind w:left="720" w:right="720"/>
      <w:jc w:val="center"/>
    </w:pPr>
    <w:rPr>
      <w:i/>
      <w:iCs/>
      <w:color w:val="262626"/>
    </w:rPr>
  </w:style>
  <w:style w:type="character" w:customStyle="1" w:styleId="QuoteChar">
    <w:name w:val="Quote Char"/>
    <w:link w:val="Quote"/>
    <w:uiPriority w:val="29"/>
    <w:rsid w:val="000D7352"/>
    <w:rPr>
      <w:i/>
      <w:iCs/>
      <w:color w:val="262626"/>
    </w:rPr>
  </w:style>
  <w:style w:type="paragraph" w:styleId="IntenseQuote">
    <w:name w:val="Intense Quote"/>
    <w:basedOn w:val="Normal"/>
    <w:next w:val="Normal"/>
    <w:link w:val="IntenseQuoteChar"/>
    <w:uiPriority w:val="30"/>
    <w:qFormat/>
    <w:rsid w:val="000D7352"/>
    <w:pPr>
      <w:spacing w:before="160" w:after="160" w:line="264" w:lineRule="auto"/>
      <w:ind w:left="720" w:right="720"/>
      <w:jc w:val="center"/>
    </w:pPr>
    <w:rPr>
      <w:rFonts w:ascii="Calibri Light" w:eastAsia="SimSun" w:hAnsi="Calibri Light"/>
      <w:i/>
      <w:iCs/>
      <w:color w:val="70AD47"/>
      <w:sz w:val="32"/>
      <w:szCs w:val="32"/>
    </w:rPr>
  </w:style>
  <w:style w:type="character" w:customStyle="1" w:styleId="IntenseQuoteChar">
    <w:name w:val="Intense Quote Char"/>
    <w:link w:val="IntenseQuote"/>
    <w:uiPriority w:val="30"/>
    <w:rsid w:val="000D7352"/>
    <w:rPr>
      <w:rFonts w:ascii="Calibri Light" w:eastAsia="SimSun" w:hAnsi="Calibri Light" w:cs="Times New Roman"/>
      <w:i/>
      <w:iCs/>
      <w:color w:val="70AD47"/>
      <w:sz w:val="32"/>
      <w:szCs w:val="32"/>
    </w:rPr>
  </w:style>
  <w:style w:type="character" w:styleId="SubtleEmphasis">
    <w:name w:val="Subtle Emphasis"/>
    <w:uiPriority w:val="19"/>
    <w:qFormat/>
    <w:rsid w:val="000D7352"/>
    <w:rPr>
      <w:i/>
      <w:iCs/>
    </w:rPr>
  </w:style>
  <w:style w:type="character" w:styleId="IntenseEmphasis">
    <w:name w:val="Intense Emphasis"/>
    <w:uiPriority w:val="21"/>
    <w:qFormat/>
    <w:rsid w:val="000D7352"/>
    <w:rPr>
      <w:b/>
      <w:bCs/>
      <w:i/>
      <w:iCs/>
    </w:rPr>
  </w:style>
  <w:style w:type="character" w:styleId="SubtleReference">
    <w:name w:val="Subtle Reference"/>
    <w:uiPriority w:val="31"/>
    <w:qFormat/>
    <w:rsid w:val="000D7352"/>
    <w:rPr>
      <w:smallCaps/>
      <w:color w:val="595959"/>
    </w:rPr>
  </w:style>
  <w:style w:type="character" w:styleId="IntenseReference">
    <w:name w:val="Intense Reference"/>
    <w:uiPriority w:val="32"/>
    <w:qFormat/>
    <w:rsid w:val="000D7352"/>
    <w:rPr>
      <w:b/>
      <w:bCs/>
      <w:smallCaps/>
      <w:color w:val="70AD47"/>
    </w:rPr>
  </w:style>
  <w:style w:type="character" w:styleId="BookTitle">
    <w:name w:val="Book Title"/>
    <w:uiPriority w:val="33"/>
    <w:qFormat/>
    <w:rsid w:val="000D7352"/>
    <w:rPr>
      <w:b/>
      <w:bCs/>
      <w:caps w:val="0"/>
      <w:smallCaps/>
      <w:spacing w:val="7"/>
      <w:sz w:val="21"/>
      <w:szCs w:val="21"/>
    </w:rPr>
  </w:style>
  <w:style w:type="paragraph" w:styleId="TOCHeading">
    <w:name w:val="TOC Heading"/>
    <w:basedOn w:val="Heading1"/>
    <w:next w:val="Normal"/>
    <w:uiPriority w:val="39"/>
    <w:unhideWhenUsed/>
    <w:qFormat/>
    <w:rsid w:val="000D7352"/>
    <w:pPr>
      <w:outlineLvl w:val="9"/>
    </w:pPr>
  </w:style>
  <w:style w:type="paragraph" w:styleId="NormalWeb">
    <w:name w:val="Normal (Web)"/>
    <w:basedOn w:val="Normal"/>
    <w:uiPriority w:val="99"/>
    <w:unhideWhenUsed/>
    <w:rsid w:val="000D7352"/>
    <w:pPr>
      <w:spacing w:before="100" w:beforeAutospacing="1" w:after="100" w:afterAutospacing="1" w:line="240" w:lineRule="auto"/>
    </w:pPr>
    <w:rPr>
      <w:rFonts w:ascii="Times New Roman" w:hAnsi="Times New Roman"/>
      <w:sz w:val="24"/>
      <w:szCs w:val="24"/>
    </w:rPr>
  </w:style>
  <w:style w:type="character" w:styleId="UnresolvedMention">
    <w:name w:val="Unresolved Mention"/>
    <w:uiPriority w:val="99"/>
    <w:semiHidden/>
    <w:unhideWhenUsed/>
    <w:rsid w:val="00E0566C"/>
    <w:rPr>
      <w:color w:val="605E5C"/>
      <w:shd w:val="clear" w:color="auto" w:fill="E1DFDD"/>
    </w:rPr>
  </w:style>
  <w:style w:type="paragraph" w:styleId="Revision">
    <w:name w:val="Revision"/>
    <w:hidden/>
    <w:rsid w:val="00C279A6"/>
    <w:rPr>
      <w:sz w:val="21"/>
      <w:szCs w:val="21"/>
    </w:rPr>
  </w:style>
  <w:style w:type="character" w:styleId="CommentReference">
    <w:name w:val="annotation reference"/>
    <w:rsid w:val="00D327FE"/>
    <w:rPr>
      <w:sz w:val="16"/>
      <w:szCs w:val="16"/>
    </w:rPr>
  </w:style>
  <w:style w:type="paragraph" w:styleId="CommentText">
    <w:name w:val="annotation text"/>
    <w:basedOn w:val="Normal"/>
    <w:link w:val="CommentTextChar"/>
    <w:rsid w:val="00D327FE"/>
    <w:rPr>
      <w:sz w:val="20"/>
      <w:szCs w:val="20"/>
    </w:rPr>
  </w:style>
  <w:style w:type="character" w:customStyle="1" w:styleId="CommentTextChar">
    <w:name w:val="Comment Text Char"/>
    <w:basedOn w:val="DefaultParagraphFont"/>
    <w:link w:val="CommentText"/>
    <w:rsid w:val="00D327FE"/>
  </w:style>
  <w:style w:type="paragraph" w:styleId="CommentSubject">
    <w:name w:val="annotation subject"/>
    <w:basedOn w:val="CommentText"/>
    <w:next w:val="CommentText"/>
    <w:link w:val="CommentSubjectChar"/>
    <w:rsid w:val="00D327FE"/>
    <w:rPr>
      <w:b/>
      <w:bCs/>
    </w:rPr>
  </w:style>
  <w:style w:type="character" w:customStyle="1" w:styleId="CommentSubjectChar">
    <w:name w:val="Comment Subject Char"/>
    <w:link w:val="CommentSubject"/>
    <w:rsid w:val="00D327FE"/>
    <w:rPr>
      <w:b/>
      <w:bCs/>
    </w:rPr>
  </w:style>
  <w:style w:type="character" w:styleId="FollowedHyperlink">
    <w:name w:val="FollowedHyperlink"/>
    <w:basedOn w:val="DefaultParagraphFont"/>
    <w:rsid w:val="00732D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2101">
      <w:bodyDiv w:val="1"/>
      <w:marLeft w:val="0"/>
      <w:marRight w:val="0"/>
      <w:marTop w:val="0"/>
      <w:marBottom w:val="0"/>
      <w:divBdr>
        <w:top w:val="none" w:sz="0" w:space="0" w:color="auto"/>
        <w:left w:val="none" w:sz="0" w:space="0" w:color="auto"/>
        <w:bottom w:val="none" w:sz="0" w:space="0" w:color="auto"/>
        <w:right w:val="none" w:sz="0" w:space="0" w:color="auto"/>
      </w:divBdr>
    </w:div>
    <w:div w:id="246886735">
      <w:bodyDiv w:val="1"/>
      <w:marLeft w:val="0"/>
      <w:marRight w:val="0"/>
      <w:marTop w:val="0"/>
      <w:marBottom w:val="0"/>
      <w:divBdr>
        <w:top w:val="none" w:sz="0" w:space="0" w:color="auto"/>
        <w:left w:val="none" w:sz="0" w:space="0" w:color="auto"/>
        <w:bottom w:val="none" w:sz="0" w:space="0" w:color="auto"/>
        <w:right w:val="none" w:sz="0" w:space="0" w:color="auto"/>
      </w:divBdr>
    </w:div>
    <w:div w:id="250043175">
      <w:bodyDiv w:val="1"/>
      <w:marLeft w:val="0"/>
      <w:marRight w:val="0"/>
      <w:marTop w:val="0"/>
      <w:marBottom w:val="0"/>
      <w:divBdr>
        <w:top w:val="none" w:sz="0" w:space="0" w:color="auto"/>
        <w:left w:val="none" w:sz="0" w:space="0" w:color="auto"/>
        <w:bottom w:val="none" w:sz="0" w:space="0" w:color="auto"/>
        <w:right w:val="none" w:sz="0" w:space="0" w:color="auto"/>
      </w:divBdr>
    </w:div>
    <w:div w:id="343871238">
      <w:bodyDiv w:val="1"/>
      <w:marLeft w:val="0"/>
      <w:marRight w:val="0"/>
      <w:marTop w:val="0"/>
      <w:marBottom w:val="0"/>
      <w:divBdr>
        <w:top w:val="none" w:sz="0" w:space="0" w:color="auto"/>
        <w:left w:val="none" w:sz="0" w:space="0" w:color="auto"/>
        <w:bottom w:val="none" w:sz="0" w:space="0" w:color="auto"/>
        <w:right w:val="none" w:sz="0" w:space="0" w:color="auto"/>
      </w:divBdr>
    </w:div>
    <w:div w:id="390495216">
      <w:bodyDiv w:val="1"/>
      <w:marLeft w:val="0"/>
      <w:marRight w:val="0"/>
      <w:marTop w:val="0"/>
      <w:marBottom w:val="0"/>
      <w:divBdr>
        <w:top w:val="none" w:sz="0" w:space="0" w:color="auto"/>
        <w:left w:val="none" w:sz="0" w:space="0" w:color="auto"/>
        <w:bottom w:val="none" w:sz="0" w:space="0" w:color="auto"/>
        <w:right w:val="none" w:sz="0" w:space="0" w:color="auto"/>
      </w:divBdr>
    </w:div>
    <w:div w:id="428355508">
      <w:bodyDiv w:val="1"/>
      <w:marLeft w:val="0"/>
      <w:marRight w:val="0"/>
      <w:marTop w:val="0"/>
      <w:marBottom w:val="0"/>
      <w:divBdr>
        <w:top w:val="none" w:sz="0" w:space="0" w:color="auto"/>
        <w:left w:val="none" w:sz="0" w:space="0" w:color="auto"/>
        <w:bottom w:val="none" w:sz="0" w:space="0" w:color="auto"/>
        <w:right w:val="none" w:sz="0" w:space="0" w:color="auto"/>
      </w:divBdr>
    </w:div>
    <w:div w:id="439033614">
      <w:bodyDiv w:val="1"/>
      <w:marLeft w:val="0"/>
      <w:marRight w:val="0"/>
      <w:marTop w:val="0"/>
      <w:marBottom w:val="0"/>
      <w:divBdr>
        <w:top w:val="none" w:sz="0" w:space="0" w:color="auto"/>
        <w:left w:val="none" w:sz="0" w:space="0" w:color="auto"/>
        <w:bottom w:val="none" w:sz="0" w:space="0" w:color="auto"/>
        <w:right w:val="none" w:sz="0" w:space="0" w:color="auto"/>
      </w:divBdr>
    </w:div>
    <w:div w:id="690492718">
      <w:bodyDiv w:val="1"/>
      <w:marLeft w:val="0"/>
      <w:marRight w:val="0"/>
      <w:marTop w:val="0"/>
      <w:marBottom w:val="0"/>
      <w:divBdr>
        <w:top w:val="none" w:sz="0" w:space="0" w:color="auto"/>
        <w:left w:val="none" w:sz="0" w:space="0" w:color="auto"/>
        <w:bottom w:val="none" w:sz="0" w:space="0" w:color="auto"/>
        <w:right w:val="none" w:sz="0" w:space="0" w:color="auto"/>
      </w:divBdr>
    </w:div>
    <w:div w:id="791435032">
      <w:bodyDiv w:val="1"/>
      <w:marLeft w:val="0"/>
      <w:marRight w:val="0"/>
      <w:marTop w:val="0"/>
      <w:marBottom w:val="0"/>
      <w:divBdr>
        <w:top w:val="none" w:sz="0" w:space="0" w:color="auto"/>
        <w:left w:val="none" w:sz="0" w:space="0" w:color="auto"/>
        <w:bottom w:val="none" w:sz="0" w:space="0" w:color="auto"/>
        <w:right w:val="none" w:sz="0" w:space="0" w:color="auto"/>
      </w:divBdr>
    </w:div>
    <w:div w:id="860440074">
      <w:bodyDiv w:val="1"/>
      <w:marLeft w:val="0"/>
      <w:marRight w:val="0"/>
      <w:marTop w:val="0"/>
      <w:marBottom w:val="0"/>
      <w:divBdr>
        <w:top w:val="none" w:sz="0" w:space="0" w:color="auto"/>
        <w:left w:val="none" w:sz="0" w:space="0" w:color="auto"/>
        <w:bottom w:val="none" w:sz="0" w:space="0" w:color="auto"/>
        <w:right w:val="none" w:sz="0" w:space="0" w:color="auto"/>
      </w:divBdr>
    </w:div>
    <w:div w:id="966160602">
      <w:bodyDiv w:val="1"/>
      <w:marLeft w:val="0"/>
      <w:marRight w:val="0"/>
      <w:marTop w:val="0"/>
      <w:marBottom w:val="0"/>
      <w:divBdr>
        <w:top w:val="none" w:sz="0" w:space="0" w:color="auto"/>
        <w:left w:val="none" w:sz="0" w:space="0" w:color="auto"/>
        <w:bottom w:val="none" w:sz="0" w:space="0" w:color="auto"/>
        <w:right w:val="none" w:sz="0" w:space="0" w:color="auto"/>
      </w:divBdr>
    </w:div>
    <w:div w:id="1132094033">
      <w:bodyDiv w:val="1"/>
      <w:marLeft w:val="0"/>
      <w:marRight w:val="0"/>
      <w:marTop w:val="0"/>
      <w:marBottom w:val="0"/>
      <w:divBdr>
        <w:top w:val="none" w:sz="0" w:space="0" w:color="auto"/>
        <w:left w:val="none" w:sz="0" w:space="0" w:color="auto"/>
        <w:bottom w:val="none" w:sz="0" w:space="0" w:color="auto"/>
        <w:right w:val="none" w:sz="0" w:space="0" w:color="auto"/>
      </w:divBdr>
    </w:div>
    <w:div w:id="1203252846">
      <w:bodyDiv w:val="1"/>
      <w:marLeft w:val="0"/>
      <w:marRight w:val="0"/>
      <w:marTop w:val="0"/>
      <w:marBottom w:val="0"/>
      <w:divBdr>
        <w:top w:val="none" w:sz="0" w:space="0" w:color="auto"/>
        <w:left w:val="none" w:sz="0" w:space="0" w:color="auto"/>
        <w:bottom w:val="none" w:sz="0" w:space="0" w:color="auto"/>
        <w:right w:val="none" w:sz="0" w:space="0" w:color="auto"/>
      </w:divBdr>
    </w:div>
    <w:div w:id="1209873430">
      <w:bodyDiv w:val="1"/>
      <w:marLeft w:val="0"/>
      <w:marRight w:val="0"/>
      <w:marTop w:val="0"/>
      <w:marBottom w:val="0"/>
      <w:divBdr>
        <w:top w:val="none" w:sz="0" w:space="0" w:color="auto"/>
        <w:left w:val="none" w:sz="0" w:space="0" w:color="auto"/>
        <w:bottom w:val="none" w:sz="0" w:space="0" w:color="auto"/>
        <w:right w:val="none" w:sz="0" w:space="0" w:color="auto"/>
      </w:divBdr>
    </w:div>
    <w:div w:id="1268274576">
      <w:bodyDiv w:val="1"/>
      <w:marLeft w:val="0"/>
      <w:marRight w:val="0"/>
      <w:marTop w:val="0"/>
      <w:marBottom w:val="0"/>
      <w:divBdr>
        <w:top w:val="none" w:sz="0" w:space="0" w:color="auto"/>
        <w:left w:val="none" w:sz="0" w:space="0" w:color="auto"/>
        <w:bottom w:val="none" w:sz="0" w:space="0" w:color="auto"/>
        <w:right w:val="none" w:sz="0" w:space="0" w:color="auto"/>
      </w:divBdr>
    </w:div>
    <w:div w:id="1273513664">
      <w:bodyDiv w:val="1"/>
      <w:marLeft w:val="0"/>
      <w:marRight w:val="0"/>
      <w:marTop w:val="0"/>
      <w:marBottom w:val="0"/>
      <w:divBdr>
        <w:top w:val="none" w:sz="0" w:space="0" w:color="auto"/>
        <w:left w:val="none" w:sz="0" w:space="0" w:color="auto"/>
        <w:bottom w:val="none" w:sz="0" w:space="0" w:color="auto"/>
        <w:right w:val="none" w:sz="0" w:space="0" w:color="auto"/>
      </w:divBdr>
    </w:div>
    <w:div w:id="1310741585">
      <w:bodyDiv w:val="1"/>
      <w:marLeft w:val="0"/>
      <w:marRight w:val="0"/>
      <w:marTop w:val="0"/>
      <w:marBottom w:val="0"/>
      <w:divBdr>
        <w:top w:val="none" w:sz="0" w:space="0" w:color="auto"/>
        <w:left w:val="none" w:sz="0" w:space="0" w:color="auto"/>
        <w:bottom w:val="none" w:sz="0" w:space="0" w:color="auto"/>
        <w:right w:val="none" w:sz="0" w:space="0" w:color="auto"/>
      </w:divBdr>
    </w:div>
    <w:div w:id="1349791922">
      <w:bodyDiv w:val="1"/>
      <w:marLeft w:val="0"/>
      <w:marRight w:val="0"/>
      <w:marTop w:val="0"/>
      <w:marBottom w:val="0"/>
      <w:divBdr>
        <w:top w:val="none" w:sz="0" w:space="0" w:color="auto"/>
        <w:left w:val="none" w:sz="0" w:space="0" w:color="auto"/>
        <w:bottom w:val="none" w:sz="0" w:space="0" w:color="auto"/>
        <w:right w:val="none" w:sz="0" w:space="0" w:color="auto"/>
      </w:divBdr>
    </w:div>
    <w:div w:id="1434980367">
      <w:bodyDiv w:val="1"/>
      <w:marLeft w:val="0"/>
      <w:marRight w:val="0"/>
      <w:marTop w:val="0"/>
      <w:marBottom w:val="0"/>
      <w:divBdr>
        <w:top w:val="none" w:sz="0" w:space="0" w:color="auto"/>
        <w:left w:val="none" w:sz="0" w:space="0" w:color="auto"/>
        <w:bottom w:val="none" w:sz="0" w:space="0" w:color="auto"/>
        <w:right w:val="none" w:sz="0" w:space="0" w:color="auto"/>
      </w:divBdr>
    </w:div>
    <w:div w:id="1437797606">
      <w:bodyDiv w:val="1"/>
      <w:marLeft w:val="0"/>
      <w:marRight w:val="0"/>
      <w:marTop w:val="0"/>
      <w:marBottom w:val="0"/>
      <w:divBdr>
        <w:top w:val="none" w:sz="0" w:space="0" w:color="auto"/>
        <w:left w:val="none" w:sz="0" w:space="0" w:color="auto"/>
        <w:bottom w:val="none" w:sz="0" w:space="0" w:color="auto"/>
        <w:right w:val="none" w:sz="0" w:space="0" w:color="auto"/>
      </w:divBdr>
    </w:div>
    <w:div w:id="1454907592">
      <w:bodyDiv w:val="1"/>
      <w:marLeft w:val="0"/>
      <w:marRight w:val="0"/>
      <w:marTop w:val="0"/>
      <w:marBottom w:val="0"/>
      <w:divBdr>
        <w:top w:val="none" w:sz="0" w:space="0" w:color="auto"/>
        <w:left w:val="none" w:sz="0" w:space="0" w:color="auto"/>
        <w:bottom w:val="none" w:sz="0" w:space="0" w:color="auto"/>
        <w:right w:val="none" w:sz="0" w:space="0" w:color="auto"/>
      </w:divBdr>
    </w:div>
    <w:div w:id="1524397290">
      <w:bodyDiv w:val="1"/>
      <w:marLeft w:val="0"/>
      <w:marRight w:val="0"/>
      <w:marTop w:val="0"/>
      <w:marBottom w:val="0"/>
      <w:divBdr>
        <w:top w:val="none" w:sz="0" w:space="0" w:color="auto"/>
        <w:left w:val="none" w:sz="0" w:space="0" w:color="auto"/>
        <w:bottom w:val="none" w:sz="0" w:space="0" w:color="auto"/>
        <w:right w:val="none" w:sz="0" w:space="0" w:color="auto"/>
      </w:divBdr>
    </w:div>
    <w:div w:id="1555316119">
      <w:bodyDiv w:val="1"/>
      <w:marLeft w:val="0"/>
      <w:marRight w:val="0"/>
      <w:marTop w:val="0"/>
      <w:marBottom w:val="0"/>
      <w:divBdr>
        <w:top w:val="none" w:sz="0" w:space="0" w:color="auto"/>
        <w:left w:val="none" w:sz="0" w:space="0" w:color="auto"/>
        <w:bottom w:val="none" w:sz="0" w:space="0" w:color="auto"/>
        <w:right w:val="none" w:sz="0" w:space="0" w:color="auto"/>
      </w:divBdr>
    </w:div>
    <w:div w:id="1584333848">
      <w:bodyDiv w:val="1"/>
      <w:marLeft w:val="0"/>
      <w:marRight w:val="0"/>
      <w:marTop w:val="0"/>
      <w:marBottom w:val="0"/>
      <w:divBdr>
        <w:top w:val="none" w:sz="0" w:space="0" w:color="auto"/>
        <w:left w:val="none" w:sz="0" w:space="0" w:color="auto"/>
        <w:bottom w:val="none" w:sz="0" w:space="0" w:color="auto"/>
        <w:right w:val="none" w:sz="0" w:space="0" w:color="auto"/>
      </w:divBdr>
    </w:div>
    <w:div w:id="1656102395">
      <w:bodyDiv w:val="1"/>
      <w:marLeft w:val="0"/>
      <w:marRight w:val="0"/>
      <w:marTop w:val="0"/>
      <w:marBottom w:val="0"/>
      <w:divBdr>
        <w:top w:val="none" w:sz="0" w:space="0" w:color="auto"/>
        <w:left w:val="none" w:sz="0" w:space="0" w:color="auto"/>
        <w:bottom w:val="none" w:sz="0" w:space="0" w:color="auto"/>
        <w:right w:val="none" w:sz="0" w:space="0" w:color="auto"/>
      </w:divBdr>
    </w:div>
    <w:div w:id="1666202117">
      <w:bodyDiv w:val="1"/>
      <w:marLeft w:val="0"/>
      <w:marRight w:val="0"/>
      <w:marTop w:val="0"/>
      <w:marBottom w:val="0"/>
      <w:divBdr>
        <w:top w:val="none" w:sz="0" w:space="0" w:color="auto"/>
        <w:left w:val="none" w:sz="0" w:space="0" w:color="auto"/>
        <w:bottom w:val="none" w:sz="0" w:space="0" w:color="auto"/>
        <w:right w:val="none" w:sz="0" w:space="0" w:color="auto"/>
      </w:divBdr>
    </w:div>
    <w:div w:id="1685201735">
      <w:bodyDiv w:val="1"/>
      <w:marLeft w:val="0"/>
      <w:marRight w:val="0"/>
      <w:marTop w:val="0"/>
      <w:marBottom w:val="0"/>
      <w:divBdr>
        <w:top w:val="none" w:sz="0" w:space="0" w:color="auto"/>
        <w:left w:val="none" w:sz="0" w:space="0" w:color="auto"/>
        <w:bottom w:val="none" w:sz="0" w:space="0" w:color="auto"/>
        <w:right w:val="none" w:sz="0" w:space="0" w:color="auto"/>
      </w:divBdr>
    </w:div>
    <w:div w:id="1701516301">
      <w:bodyDiv w:val="1"/>
      <w:marLeft w:val="0"/>
      <w:marRight w:val="0"/>
      <w:marTop w:val="0"/>
      <w:marBottom w:val="0"/>
      <w:divBdr>
        <w:top w:val="none" w:sz="0" w:space="0" w:color="auto"/>
        <w:left w:val="none" w:sz="0" w:space="0" w:color="auto"/>
        <w:bottom w:val="none" w:sz="0" w:space="0" w:color="auto"/>
        <w:right w:val="none" w:sz="0" w:space="0" w:color="auto"/>
      </w:divBdr>
    </w:div>
    <w:div w:id="1741828938">
      <w:bodyDiv w:val="1"/>
      <w:marLeft w:val="0"/>
      <w:marRight w:val="0"/>
      <w:marTop w:val="0"/>
      <w:marBottom w:val="0"/>
      <w:divBdr>
        <w:top w:val="none" w:sz="0" w:space="0" w:color="auto"/>
        <w:left w:val="none" w:sz="0" w:space="0" w:color="auto"/>
        <w:bottom w:val="none" w:sz="0" w:space="0" w:color="auto"/>
        <w:right w:val="none" w:sz="0" w:space="0" w:color="auto"/>
      </w:divBdr>
    </w:div>
    <w:div w:id="1851750339">
      <w:bodyDiv w:val="1"/>
      <w:marLeft w:val="0"/>
      <w:marRight w:val="0"/>
      <w:marTop w:val="0"/>
      <w:marBottom w:val="0"/>
      <w:divBdr>
        <w:top w:val="none" w:sz="0" w:space="0" w:color="auto"/>
        <w:left w:val="none" w:sz="0" w:space="0" w:color="auto"/>
        <w:bottom w:val="none" w:sz="0" w:space="0" w:color="auto"/>
        <w:right w:val="none" w:sz="0" w:space="0" w:color="auto"/>
      </w:divBdr>
    </w:div>
    <w:div w:id="1885217644">
      <w:bodyDiv w:val="1"/>
      <w:marLeft w:val="0"/>
      <w:marRight w:val="0"/>
      <w:marTop w:val="0"/>
      <w:marBottom w:val="0"/>
      <w:divBdr>
        <w:top w:val="none" w:sz="0" w:space="0" w:color="auto"/>
        <w:left w:val="none" w:sz="0" w:space="0" w:color="auto"/>
        <w:bottom w:val="none" w:sz="0" w:space="0" w:color="auto"/>
        <w:right w:val="none" w:sz="0" w:space="0" w:color="auto"/>
      </w:divBdr>
    </w:div>
    <w:div w:id="2029334467">
      <w:bodyDiv w:val="1"/>
      <w:marLeft w:val="0"/>
      <w:marRight w:val="0"/>
      <w:marTop w:val="0"/>
      <w:marBottom w:val="0"/>
      <w:divBdr>
        <w:top w:val="none" w:sz="0" w:space="0" w:color="auto"/>
        <w:left w:val="none" w:sz="0" w:space="0" w:color="auto"/>
        <w:bottom w:val="none" w:sz="0" w:space="0" w:color="auto"/>
        <w:right w:val="none" w:sz="0" w:space="0" w:color="auto"/>
      </w:divBdr>
    </w:div>
    <w:div w:id="2035111060">
      <w:bodyDiv w:val="1"/>
      <w:marLeft w:val="0"/>
      <w:marRight w:val="0"/>
      <w:marTop w:val="0"/>
      <w:marBottom w:val="0"/>
      <w:divBdr>
        <w:top w:val="none" w:sz="0" w:space="0" w:color="auto"/>
        <w:left w:val="none" w:sz="0" w:space="0" w:color="auto"/>
        <w:bottom w:val="none" w:sz="0" w:space="0" w:color="auto"/>
        <w:right w:val="none" w:sz="0" w:space="0" w:color="auto"/>
      </w:divBdr>
    </w:div>
    <w:div w:id="2063020839">
      <w:bodyDiv w:val="1"/>
      <w:marLeft w:val="0"/>
      <w:marRight w:val="0"/>
      <w:marTop w:val="0"/>
      <w:marBottom w:val="0"/>
      <w:divBdr>
        <w:top w:val="none" w:sz="0" w:space="0" w:color="auto"/>
        <w:left w:val="none" w:sz="0" w:space="0" w:color="auto"/>
        <w:bottom w:val="none" w:sz="0" w:space="0" w:color="auto"/>
        <w:right w:val="none" w:sz="0" w:space="0" w:color="auto"/>
      </w:divBdr>
    </w:div>
    <w:div w:id="2111003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lautorite.qc.ca/fileadmin/lautorite/formulaires/grand-public/GP-plainte_formulaire-transfert-dossier-f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autorite.qc.ca/fileadmin/lautorite/formulaires/grand-public/GP-plainte_formulaire-plainte-fr.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BC5EC-E4CA-4A47-9A51-7C46BA6F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Capstrat</Company>
  <LinksUpToDate>false</LinksUpToDate>
  <CharactersWithSpaces>10988</CharactersWithSpaces>
  <SharedDoc>false</SharedDoc>
  <HLinks>
    <vt:vector size="12" baseType="variant">
      <vt:variant>
        <vt:i4>7798866</vt:i4>
      </vt:variant>
      <vt:variant>
        <vt:i4>3</vt:i4>
      </vt:variant>
      <vt:variant>
        <vt:i4>0</vt:i4>
      </vt:variant>
      <vt:variant>
        <vt:i4>5</vt:i4>
      </vt:variant>
      <vt:variant>
        <vt:lpwstr>chrome-extension://efaidnbmnnnibpcajpcglclefindmkaj/https:/lautorite.qc.ca/fileadmin/lautorite/formulaires/grand-public/GP-plainte_formulaire-transfert-dossier-an.pdf</vt:lpwstr>
      </vt:variant>
      <vt:variant>
        <vt:lpwstr/>
      </vt:variant>
      <vt:variant>
        <vt:i4>2228326</vt:i4>
      </vt:variant>
      <vt:variant>
        <vt:i4>0</vt:i4>
      </vt:variant>
      <vt:variant>
        <vt:i4>0</vt:i4>
      </vt:variant>
      <vt:variant>
        <vt:i4>5</vt:i4>
      </vt:variant>
      <vt:variant>
        <vt:lpwstr>chrome-extension://efaidnbmnnnibpcajpcglclefindmkaj/https:/lautorite.qc.ca/fileadmin/lautorite/formulaires/professionnels/Complaint-reporting-form.pdf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Kareena Detwiler</dc:creator>
  <cp:keywords/>
  <cp:lastModifiedBy>Allensen, Christine (Allianz Partners Canada)</cp:lastModifiedBy>
  <cp:revision>3</cp:revision>
  <cp:lastPrinted>2011-08-24T17:39:00Z</cp:lastPrinted>
  <dcterms:created xsi:type="dcterms:W3CDTF">2025-07-16T12:42:00Z</dcterms:created>
  <dcterms:modified xsi:type="dcterms:W3CDTF">2025-07-16T13:05:00Z</dcterms:modified>
</cp:coreProperties>
</file>